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AA218" w14:textId="7557A5F8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F698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10</w:t>
      </w:r>
      <w:r w:rsidR="00521576">
        <w:rPr>
          <w:rFonts w:ascii="Arial" w:eastAsia="SimSun" w:hAnsi="Arial" w:cs="Times New Roman"/>
          <w:b/>
          <w:sz w:val="24"/>
          <w:szCs w:val="20"/>
        </w:rPr>
        <w:t>6</w:t>
      </w:r>
      <w:r w:rsidR="003C4FDE">
        <w:rPr>
          <w:rFonts w:ascii="Arial" w:eastAsia="SimSun" w:hAnsi="Arial" w:cs="Times New Roman"/>
          <w:b/>
          <w:sz w:val="24"/>
          <w:szCs w:val="20"/>
        </w:rPr>
        <w:t>bis-e</w:t>
      </w:r>
      <w:r w:rsidR="006A3C11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2209DD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AE2BA5" w:rsidRPr="002209DD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1B7EE5" w:rsidRPr="002209DD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30</w:t>
      </w:r>
      <w:r w:rsidR="00207C7F" w:rsidRPr="002209DD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4459</w:t>
      </w:r>
    </w:p>
    <w:p w14:paraId="0909393B" w14:textId="77777777" w:rsidR="00841BCD" w:rsidRPr="00EF698B" w:rsidRDefault="003C4FDE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Electronic Meeting</w:t>
      </w:r>
      <w:r w:rsidR="005C23A4" w:rsidRPr="000151EF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April</w:t>
      </w:r>
      <w:r w:rsidR="00521576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1</w:t>
      </w:r>
      <w:r w:rsidR="00521576">
        <w:rPr>
          <w:rFonts w:ascii="Arial" w:eastAsia="SimSun" w:hAnsi="Arial" w:cs="Times New Roman"/>
          <w:b/>
          <w:sz w:val="24"/>
          <w:szCs w:val="20"/>
        </w:rPr>
        <w:t>7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26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>, 202</w:t>
      </w:r>
      <w:r w:rsidR="00521576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41E53CFD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1261845D" w14:textId="77777777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421F9E14" w14:textId="5235D9B9" w:rsidR="00841BCD" w:rsidRPr="008835D4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982A37" w:rsidRPr="00982A37">
        <w:rPr>
          <w:rFonts w:ascii="Arial" w:eastAsia="Calibri" w:hAnsi="Arial" w:cs="Arial"/>
          <w:b/>
          <w:bCs/>
          <w:sz w:val="24"/>
        </w:rPr>
        <w:t xml:space="preserve">On NCR </w:t>
      </w:r>
      <w:r w:rsidR="008835D4">
        <w:rPr>
          <w:rFonts w:ascii="Arial" w:eastAsia="Calibri" w:hAnsi="Arial" w:cs="Arial"/>
          <w:b/>
          <w:bCs/>
          <w:sz w:val="24"/>
        </w:rPr>
        <w:t>Demodulation Performance Requirements</w:t>
      </w:r>
    </w:p>
    <w:p w14:paraId="52004B3E" w14:textId="1A59F7BA" w:rsidR="00841BCD" w:rsidRPr="003A1502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3A1502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3A1502">
        <w:rPr>
          <w:rFonts w:ascii="Arial" w:eastAsia="MS Mincho" w:hAnsi="Arial" w:cs="Arial"/>
          <w:b/>
          <w:bCs/>
          <w:sz w:val="24"/>
          <w:szCs w:val="20"/>
        </w:rPr>
        <w:tab/>
      </w:r>
      <w:r w:rsidR="003A1502" w:rsidRPr="003A1502">
        <w:rPr>
          <w:rFonts w:ascii="Arial" w:eastAsia="MS Mincho" w:hAnsi="Arial" w:cs="Arial"/>
          <w:b/>
          <w:bCs/>
          <w:sz w:val="24"/>
          <w:szCs w:val="20"/>
        </w:rPr>
        <w:t>5</w:t>
      </w:r>
      <w:r w:rsidR="007C1696" w:rsidRPr="003A1502">
        <w:rPr>
          <w:rFonts w:ascii="Arial" w:eastAsia="MS Mincho" w:hAnsi="Arial" w:cs="Arial"/>
          <w:b/>
          <w:bCs/>
          <w:sz w:val="24"/>
          <w:szCs w:val="20"/>
        </w:rPr>
        <w:t>.</w:t>
      </w:r>
      <w:r w:rsidR="003A1502" w:rsidRPr="003A1502">
        <w:rPr>
          <w:rFonts w:ascii="Arial" w:eastAsia="MS Mincho" w:hAnsi="Arial" w:cs="Arial"/>
          <w:b/>
          <w:bCs/>
          <w:sz w:val="24"/>
          <w:szCs w:val="20"/>
        </w:rPr>
        <w:t>2</w:t>
      </w:r>
      <w:r w:rsidR="00456E86">
        <w:rPr>
          <w:rFonts w:ascii="Arial" w:eastAsia="MS Mincho" w:hAnsi="Arial" w:cs="Arial"/>
          <w:b/>
          <w:bCs/>
          <w:sz w:val="24"/>
          <w:szCs w:val="20"/>
        </w:rPr>
        <w:t>9</w:t>
      </w:r>
      <w:r w:rsidR="007C1696" w:rsidRPr="003A1502">
        <w:rPr>
          <w:rFonts w:ascii="Arial" w:eastAsia="MS Mincho" w:hAnsi="Arial" w:cs="Arial"/>
          <w:b/>
          <w:bCs/>
          <w:sz w:val="24"/>
          <w:szCs w:val="20"/>
        </w:rPr>
        <w:t>.</w:t>
      </w:r>
      <w:r w:rsidR="008835D4">
        <w:rPr>
          <w:rFonts w:ascii="Arial" w:eastAsia="MS Mincho" w:hAnsi="Arial" w:cs="Arial"/>
          <w:b/>
          <w:bCs/>
          <w:sz w:val="24"/>
          <w:szCs w:val="20"/>
        </w:rPr>
        <w:t>6</w:t>
      </w:r>
    </w:p>
    <w:p w14:paraId="70536B87" w14:textId="77777777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4B510A5C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F07500C" w14:textId="77777777" w:rsidR="00841BCD" w:rsidRPr="00EF698B" w:rsidRDefault="00841BCD" w:rsidP="00A37002">
      <w:pPr>
        <w:pStyle w:val="RAN4H1"/>
        <w:rPr>
          <w:lang w:val="en-US"/>
        </w:rPr>
      </w:pPr>
      <w:bookmarkStart w:id="3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3"/>
    </w:p>
    <w:p w14:paraId="3F025105" w14:textId="3714E826" w:rsidR="00993B48" w:rsidRPr="00993B48" w:rsidRDefault="00993B48" w:rsidP="005C23A4">
      <w:r>
        <w:t xml:space="preserve">In </w:t>
      </w:r>
      <w:r w:rsidR="006C5058">
        <w:fldChar w:fldCharType="begin"/>
      </w:r>
      <w:r w:rsidR="006C5058">
        <w:instrText xml:space="preserve"> REF _Ref130567960 \r \h </w:instrText>
      </w:r>
      <w:r w:rsidR="006C5058">
        <w:fldChar w:fldCharType="separate"/>
      </w:r>
      <w:r w:rsidR="00D4395D">
        <w:t>[1]</w:t>
      </w:r>
      <w:r w:rsidR="006C5058">
        <w:fldChar w:fldCharType="end"/>
      </w:r>
      <w:r>
        <w:t>, the objective of the performance part</w:t>
      </w:r>
      <w:r w:rsidR="008A2735">
        <w:t xml:space="preserve"> is de</w:t>
      </w:r>
      <w:r w:rsidR="00421F67">
        <w:t>scribed</w:t>
      </w:r>
      <w:r w:rsidR="008A2735">
        <w:t xml:space="preserve">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993B48" w14:paraId="6081033E" w14:textId="77777777" w:rsidTr="00993B48">
        <w:tc>
          <w:tcPr>
            <w:tcW w:w="9617" w:type="dxa"/>
          </w:tcPr>
          <w:p w14:paraId="3FD245EE" w14:textId="77777777" w:rsidR="00993B48" w:rsidRDefault="00993B48" w:rsidP="00993B48">
            <w:pPr>
              <w:pStyle w:val="Heading3"/>
              <w:outlineLvl w:val="2"/>
              <w:rPr>
                <w:rFonts w:eastAsia="SimSun"/>
                <w:color w:val="0000FF"/>
              </w:rPr>
            </w:pPr>
            <w:r>
              <w:rPr>
                <w:rFonts w:eastAsia="SimSun"/>
                <w:color w:val="0000FF"/>
              </w:rPr>
              <w:t>4.2</w:t>
            </w:r>
            <w:r>
              <w:rPr>
                <w:rFonts w:eastAsia="SimSun"/>
                <w:color w:val="0000FF"/>
              </w:rPr>
              <w:tab/>
              <w:t>Objective of Performance part WI</w:t>
            </w:r>
          </w:p>
          <w:p w14:paraId="00D18951" w14:textId="77777777" w:rsidR="00993B48" w:rsidRDefault="00993B48" w:rsidP="00993B48">
            <w:pPr>
              <w:pStyle w:val="NO"/>
              <w:rPr>
                <w:color w:val="0000FF"/>
              </w:rPr>
            </w:pPr>
            <w:r>
              <w:rPr>
                <w:color w:val="0000FF"/>
              </w:rPr>
              <w:t>NOTE:</w:t>
            </w:r>
            <w:r>
              <w:rPr>
                <w:color w:val="0000FF"/>
              </w:rPr>
              <w:tab/>
              <w:t>Leave empty if the WI proposal does not contain a RAN performance part.</w:t>
            </w:r>
          </w:p>
          <w:p w14:paraId="018D9157" w14:textId="77777777" w:rsidR="00993B48" w:rsidRDefault="00993B48" w:rsidP="00993B48">
            <w:pPr>
              <w:pStyle w:val="ListParagraph"/>
              <w:spacing w:before="120" w:after="120"/>
              <w:ind w:left="0"/>
              <w:rPr>
                <w:lang w:eastAsia="zh-CN"/>
              </w:rPr>
            </w:pPr>
            <w:r>
              <w:rPr>
                <w:lang w:eastAsia="zh-CN"/>
              </w:rPr>
              <w:t>Study and define the RF conformance testing requirements and EMC requirements of NCR if necessary [RAN4]</w:t>
            </w:r>
          </w:p>
          <w:p w14:paraId="2F0D70D4" w14:textId="77777777" w:rsidR="00993B48" w:rsidRDefault="00993B48" w:rsidP="00993B48">
            <w:pPr>
              <w:pStyle w:val="ListParagraph"/>
              <w:spacing w:before="120" w:after="120"/>
              <w:ind w:left="0"/>
              <w:rPr>
                <w:lang w:eastAsia="zh-CN"/>
              </w:rPr>
            </w:pPr>
            <w:r>
              <w:rPr>
                <w:lang w:eastAsia="zh-CN"/>
              </w:rPr>
              <w:t>Study and define the RRM performance requirements of NCR-MT if necessary [RAN4]</w:t>
            </w:r>
          </w:p>
          <w:p w14:paraId="31AE3929" w14:textId="77777777" w:rsidR="00993B48" w:rsidRPr="00831C83" w:rsidRDefault="00993B48" w:rsidP="00993B48">
            <w:pPr>
              <w:pStyle w:val="ListParagraph"/>
              <w:spacing w:before="120" w:after="120"/>
              <w:ind w:left="0"/>
              <w:rPr>
                <w:b/>
                <w:bCs/>
                <w:lang w:eastAsia="zh-CN"/>
              </w:rPr>
            </w:pPr>
            <w:r w:rsidRPr="00831C83">
              <w:rPr>
                <w:b/>
                <w:bCs/>
                <w:lang w:eastAsia="zh-CN"/>
              </w:rPr>
              <w:t>Define the demodulation performance requirements for C-link of NCR-MT [RAN4]</w:t>
            </w:r>
          </w:p>
          <w:p w14:paraId="03D3B7AC" w14:textId="77777777" w:rsidR="00993B48" w:rsidRPr="00831C83" w:rsidRDefault="00993B48" w:rsidP="00993B48">
            <w:pPr>
              <w:pStyle w:val="ListParagraph"/>
              <w:spacing w:before="120" w:after="120"/>
              <w:ind w:left="0"/>
              <w:rPr>
                <w:b/>
                <w:bCs/>
                <w:lang w:eastAsia="zh-CN"/>
              </w:rPr>
            </w:pPr>
            <w:r w:rsidRPr="00831C83">
              <w:rPr>
                <w:b/>
                <w:bCs/>
                <w:lang w:eastAsia="zh-CN"/>
              </w:rPr>
              <w:t>Note-1: The existing requirements defined in RAN4 can be reused if applicable.</w:t>
            </w:r>
          </w:p>
          <w:p w14:paraId="6C39EE2D" w14:textId="77777777" w:rsidR="00993B48" w:rsidRPr="00831C83" w:rsidRDefault="00993B48" w:rsidP="00993B48">
            <w:pPr>
              <w:pStyle w:val="ListParagraph"/>
              <w:spacing w:before="120" w:after="120"/>
              <w:ind w:left="0"/>
              <w:rPr>
                <w:b/>
                <w:bCs/>
                <w:lang w:val="en-GB" w:eastAsia="zh-CN"/>
              </w:rPr>
            </w:pPr>
            <w:r w:rsidRPr="00831C83">
              <w:rPr>
                <w:b/>
                <w:bCs/>
                <w:lang w:eastAsia="zh-CN"/>
              </w:rPr>
              <w:t xml:space="preserve">Note-2: The demodulation requirements for NCR-MT are expected to be based on a subset of the UE demodulation requirements in 38.101-4 with some adaptations for </w:t>
            </w:r>
            <w:proofErr w:type="gramStart"/>
            <w:r w:rsidRPr="00831C83">
              <w:rPr>
                <w:b/>
                <w:bCs/>
                <w:lang w:eastAsia="zh-CN"/>
              </w:rPr>
              <w:t>e.g.</w:t>
            </w:r>
            <w:proofErr w:type="gramEnd"/>
            <w:r w:rsidRPr="00831C83">
              <w:rPr>
                <w:b/>
                <w:bCs/>
                <w:lang w:eastAsia="zh-CN"/>
              </w:rPr>
              <w:t xml:space="preserve"> conformance testing procedure and FRCs that are similar to IAB-MT.</w:t>
            </w:r>
          </w:p>
          <w:p w14:paraId="30C068CB" w14:textId="77777777" w:rsidR="00993B48" w:rsidRDefault="00993B48" w:rsidP="005C23A4"/>
        </w:tc>
      </w:tr>
    </w:tbl>
    <w:p w14:paraId="1499CADA" w14:textId="77777777" w:rsidR="0060543D" w:rsidRDefault="0060543D" w:rsidP="005C23A4"/>
    <w:p w14:paraId="6B07C876" w14:textId="1EFCB7FB" w:rsidR="0060543D" w:rsidRDefault="008A2735" w:rsidP="005C23A4">
      <w:r>
        <w:t xml:space="preserve">Based on such an objective, in this paper, we provide our views on the demodulation performance requirements for </w:t>
      </w:r>
      <w:r w:rsidR="000E550A">
        <w:t xml:space="preserve">the </w:t>
      </w:r>
      <w:r w:rsidR="00090656">
        <w:t>C</w:t>
      </w:r>
      <w:r w:rsidR="0054295D">
        <w:t>ontrol-link (</w:t>
      </w:r>
      <w:r>
        <w:t>C-link</w:t>
      </w:r>
      <w:r w:rsidR="0054295D">
        <w:t>)</w:t>
      </w:r>
      <w:r>
        <w:t xml:space="preserve"> of </w:t>
      </w:r>
      <w:r w:rsidR="00090656">
        <w:t>N</w:t>
      </w:r>
      <w:r w:rsidR="00EB176B">
        <w:t>etwork-</w:t>
      </w:r>
      <w:r w:rsidR="00090656">
        <w:t>C</w:t>
      </w:r>
      <w:r w:rsidR="00EB176B">
        <w:t xml:space="preserve">ontrolled </w:t>
      </w:r>
      <w:r w:rsidR="00090656">
        <w:t>R</w:t>
      </w:r>
      <w:r w:rsidR="00EB176B">
        <w:t>epeater</w:t>
      </w:r>
      <w:r w:rsidR="001325F9">
        <w:t xml:space="preserve"> </w:t>
      </w:r>
      <w:r w:rsidR="00A4021F">
        <w:t>-</w:t>
      </w:r>
      <w:r w:rsidR="001325F9">
        <w:t xml:space="preserve"> </w:t>
      </w:r>
      <w:r w:rsidR="00090656">
        <w:t>M</w:t>
      </w:r>
      <w:r w:rsidR="00677DA9">
        <w:t xml:space="preserve">obile </w:t>
      </w:r>
      <w:r w:rsidR="00955C01">
        <w:t>Termina</w:t>
      </w:r>
      <w:r w:rsidR="007726F5">
        <w:t>tion</w:t>
      </w:r>
      <w:r w:rsidR="00955C01">
        <w:t xml:space="preserve"> </w:t>
      </w:r>
      <w:r w:rsidR="00EB176B">
        <w:t>(</w:t>
      </w:r>
      <w:r>
        <w:t>NCR-MT</w:t>
      </w:r>
      <w:r w:rsidR="00EB176B">
        <w:t>)</w:t>
      </w:r>
      <w:r>
        <w:t xml:space="preserve">, by considering related existing requirements defined in RAN4, in particular </w:t>
      </w:r>
      <w:r w:rsidR="009646A2">
        <w:t>UE Demod requirements in TS 38.101-4</w:t>
      </w:r>
      <w:r>
        <w:t xml:space="preserve"> </w:t>
      </w:r>
      <w:r w:rsidR="008773BE">
        <w:fldChar w:fldCharType="begin"/>
      </w:r>
      <w:r w:rsidR="008773BE">
        <w:instrText xml:space="preserve"> REF _Ref131154115 \r \h </w:instrText>
      </w:r>
      <w:r w:rsidR="008773BE">
        <w:fldChar w:fldCharType="separate"/>
      </w:r>
      <w:r w:rsidR="008773BE">
        <w:t>[2]</w:t>
      </w:r>
      <w:r w:rsidR="008773BE">
        <w:fldChar w:fldCharType="end"/>
      </w:r>
      <w:r>
        <w:t>, with some adaptations that are similar to I</w:t>
      </w:r>
      <w:r w:rsidR="00090656">
        <w:t xml:space="preserve">ntegrated Access and Backhaul – Mobile </w:t>
      </w:r>
      <w:r w:rsidR="00955C01">
        <w:t>Termina</w:t>
      </w:r>
      <w:r w:rsidR="007726F5">
        <w:t>tion</w:t>
      </w:r>
      <w:r w:rsidR="00955C01">
        <w:t xml:space="preserve"> </w:t>
      </w:r>
      <w:r w:rsidR="00090656">
        <w:t>(I</w:t>
      </w:r>
      <w:r>
        <w:t>AB-MT</w:t>
      </w:r>
      <w:r w:rsidR="001719AD">
        <w:t>)</w:t>
      </w:r>
      <w:r w:rsidR="00FB30E9">
        <w:t xml:space="preserve"> </w:t>
      </w:r>
      <w:r w:rsidR="00DA40E3">
        <w:t xml:space="preserve">in </w:t>
      </w:r>
      <w:r w:rsidR="00DA40E3">
        <w:fldChar w:fldCharType="begin"/>
      </w:r>
      <w:r w:rsidR="00DA40E3">
        <w:instrText xml:space="preserve"> REF _Ref131156579 \r \h </w:instrText>
      </w:r>
      <w:r w:rsidR="00DA40E3">
        <w:fldChar w:fldCharType="separate"/>
      </w:r>
      <w:r w:rsidR="00DA40E3">
        <w:t>[4]</w:t>
      </w:r>
      <w:r w:rsidR="00DA40E3">
        <w:fldChar w:fldCharType="end"/>
      </w:r>
      <w:r>
        <w:t>.</w:t>
      </w:r>
    </w:p>
    <w:p w14:paraId="14BB0A3E" w14:textId="77777777" w:rsidR="00456C57" w:rsidRPr="00EF698B" w:rsidRDefault="00456C57" w:rsidP="005C23A4"/>
    <w:p w14:paraId="0118D4B4" w14:textId="4F28FAF0" w:rsidR="00300956" w:rsidRDefault="003B659E" w:rsidP="00300956">
      <w:pPr>
        <w:pStyle w:val="RAN4H1"/>
        <w:rPr>
          <w:lang w:val="en-US"/>
        </w:rPr>
      </w:pPr>
      <w:bookmarkStart w:id="4" w:name="_Toc116995842"/>
      <w:r w:rsidRPr="00EF698B">
        <w:rPr>
          <w:lang w:val="en-US"/>
        </w:rPr>
        <w:t>Discussion</w:t>
      </w:r>
      <w:bookmarkEnd w:id="4"/>
    </w:p>
    <w:p w14:paraId="7F607C00" w14:textId="38B1CE40" w:rsidR="00BA4F40" w:rsidRPr="00BA4F40" w:rsidRDefault="001F44BA" w:rsidP="00BA4F40">
      <w:pPr>
        <w:pStyle w:val="RAN4H2"/>
      </w:pPr>
      <w:r>
        <w:t>Background</w:t>
      </w:r>
    </w:p>
    <w:p w14:paraId="1CE230A6" w14:textId="10627D91" w:rsidR="008A0106" w:rsidRDefault="00CF43F1" w:rsidP="008A0106">
      <w:r>
        <w:t xml:space="preserve">Integrated Access and Backhaul (IAB) </w:t>
      </w:r>
      <w:r w:rsidR="00302BD2">
        <w:t>and RF repeate</w:t>
      </w:r>
      <w:r w:rsidR="00AB4C70">
        <w:t>r</w:t>
      </w:r>
      <w:r w:rsidR="00492094">
        <w:t>s</w:t>
      </w:r>
      <w:r w:rsidR="00AB4C70">
        <w:t xml:space="preserve"> w</w:t>
      </w:r>
      <w:r w:rsidR="008F3246">
        <w:t>ere</w:t>
      </w:r>
      <w:r w:rsidR="00AB4C70">
        <w:t xml:space="preserve"> introduced in Rel-16 and Rel-17, respectively, </w:t>
      </w:r>
      <w:r w:rsidR="008F3246">
        <w:t xml:space="preserve">as part of network </w:t>
      </w:r>
      <w:r w:rsidR="007D61A9">
        <w:t>device</w:t>
      </w:r>
      <w:r w:rsidR="00B91E51">
        <w:t>s</w:t>
      </w:r>
      <w:r w:rsidR="007D61A9">
        <w:t xml:space="preserve"> </w:t>
      </w:r>
      <w:r w:rsidR="00162E01">
        <w:t>to improve the coverage in cellular network deployment</w:t>
      </w:r>
      <w:r w:rsidR="007D61A9">
        <w:t>.</w:t>
      </w:r>
      <w:r w:rsidR="00162E01">
        <w:t xml:space="preserve"> </w:t>
      </w:r>
      <w:r w:rsidR="007D61A9">
        <w:t>T</w:t>
      </w:r>
      <w:r w:rsidR="00A34FF2">
        <w:t xml:space="preserve">hey </w:t>
      </w:r>
      <w:r w:rsidR="00FB5A11">
        <w:t>have the advantage</w:t>
      </w:r>
      <w:r w:rsidR="00B91E51">
        <w:t>s</w:t>
      </w:r>
      <w:r w:rsidR="00FB5A11">
        <w:t xml:space="preserve"> of </w:t>
      </w:r>
      <w:r w:rsidR="00B97BFC">
        <w:t xml:space="preserve">not only </w:t>
      </w:r>
      <w:r w:rsidR="00FB5A11">
        <w:t xml:space="preserve">as </w:t>
      </w:r>
      <w:r w:rsidR="003D4D16">
        <w:t xml:space="preserve">cost-efficient </w:t>
      </w:r>
      <w:r w:rsidR="004814D9">
        <w:t>network device</w:t>
      </w:r>
      <w:r w:rsidR="00FB5A11">
        <w:t>s</w:t>
      </w:r>
      <w:r w:rsidR="004814D9">
        <w:t>, but</w:t>
      </w:r>
      <w:r w:rsidR="001F6FE3">
        <w:t xml:space="preserve"> </w:t>
      </w:r>
      <w:r w:rsidR="004814D9">
        <w:t xml:space="preserve">also </w:t>
      </w:r>
      <w:r w:rsidR="00131B12">
        <w:t xml:space="preserve">provide </w:t>
      </w:r>
      <w:r w:rsidR="00B91E51">
        <w:t>the</w:t>
      </w:r>
      <w:r w:rsidR="004814D9">
        <w:t xml:space="preserve"> flexibility</w:t>
      </w:r>
      <w:r w:rsidR="00197BE8">
        <w:t xml:space="preserve"> in deployment as they do not need </w:t>
      </w:r>
      <w:r w:rsidR="008F3246">
        <w:t>wired backh</w:t>
      </w:r>
      <w:r w:rsidR="00F23B9D">
        <w:t>aul</w:t>
      </w:r>
      <w:r w:rsidR="008773BE">
        <w:t xml:space="preserve"> </w:t>
      </w:r>
      <w:r w:rsidR="009758A1">
        <w:fldChar w:fldCharType="begin"/>
      </w:r>
      <w:r w:rsidR="009758A1">
        <w:instrText xml:space="preserve"> REF _Ref131154140 \r \h </w:instrText>
      </w:r>
      <w:r w:rsidR="009758A1">
        <w:fldChar w:fldCharType="separate"/>
      </w:r>
      <w:r w:rsidR="009758A1">
        <w:t>[3]</w:t>
      </w:r>
      <w:r w:rsidR="009758A1">
        <w:fldChar w:fldCharType="end"/>
      </w:r>
      <w:r w:rsidR="00F23B9D">
        <w:t>.</w:t>
      </w:r>
    </w:p>
    <w:p w14:paraId="5862401B" w14:textId="333BD57A" w:rsidR="008A0106" w:rsidRDefault="00A4120E" w:rsidP="00300956">
      <w:r>
        <w:t xml:space="preserve">In Rel-18, </w:t>
      </w:r>
      <w:r w:rsidR="008B229A">
        <w:t xml:space="preserve">another network device </w:t>
      </w:r>
      <w:r w:rsidR="007F3515">
        <w:t xml:space="preserve">called network-controlled repeater (NCR) </w:t>
      </w:r>
      <w:r w:rsidR="008B229A">
        <w:t>is</w:t>
      </w:r>
      <w:r w:rsidR="00065AF0">
        <w:t xml:space="preserve"> considered as an enhanced</w:t>
      </w:r>
      <w:r w:rsidR="00611590">
        <w:t>, or at least network controlled,</w:t>
      </w:r>
      <w:r w:rsidR="00065AF0">
        <w:t xml:space="preserve"> </w:t>
      </w:r>
      <w:r w:rsidR="007F3515">
        <w:t xml:space="preserve">version of </w:t>
      </w:r>
      <w:r w:rsidR="00611590">
        <w:t xml:space="preserve">a beamforming enabled </w:t>
      </w:r>
      <w:r w:rsidR="007F3515">
        <w:t xml:space="preserve">RF repeater. As its name implies, </w:t>
      </w:r>
      <w:r w:rsidR="00037022">
        <w:t>N</w:t>
      </w:r>
      <w:r w:rsidR="002D41F0">
        <w:t xml:space="preserve">CR will not simply </w:t>
      </w:r>
      <w:r w:rsidR="009346D3">
        <w:t xml:space="preserve">amplify-and-forward its received signal as in the case of RF repeater, but </w:t>
      </w:r>
      <w:r w:rsidR="00FF5740">
        <w:t xml:space="preserve">it will </w:t>
      </w:r>
      <w:r w:rsidR="00787A21">
        <w:t xml:space="preserve">have the capability of </w:t>
      </w:r>
      <w:r w:rsidR="00D8627E">
        <w:t xml:space="preserve">receiving and </w:t>
      </w:r>
      <w:r w:rsidR="00A60309">
        <w:t>processing side control information provided by the network</w:t>
      </w:r>
      <w:r w:rsidR="00773845">
        <w:t xml:space="preserve">. </w:t>
      </w:r>
      <w:r w:rsidR="00766AD6">
        <w:t>Side control information</w:t>
      </w:r>
      <w:r w:rsidR="00237043">
        <w:t>,</w:t>
      </w:r>
      <w:r w:rsidR="00766AD6">
        <w:t xml:space="preserve"> </w:t>
      </w:r>
      <w:r w:rsidR="00053887">
        <w:t>such as</w:t>
      </w:r>
      <w:r w:rsidR="00766AD6">
        <w:t xml:space="preserve"> </w:t>
      </w:r>
      <w:r w:rsidR="00D9103D">
        <w:t xml:space="preserve">semi-static or dynamic DL/UL configuration, </w:t>
      </w:r>
      <w:r w:rsidR="006E5104">
        <w:t xml:space="preserve">transmit/receive </w:t>
      </w:r>
      <w:r w:rsidR="00E068B6">
        <w:t>beamforming</w:t>
      </w:r>
      <w:r w:rsidR="006E5104">
        <w:t xml:space="preserve">, on-off status, and power control, can </w:t>
      </w:r>
      <w:r w:rsidR="00C74958">
        <w:t>help reducing the noise amplification</w:t>
      </w:r>
      <w:r w:rsidR="002D5AC5">
        <w:t xml:space="preserve"> and </w:t>
      </w:r>
      <w:r w:rsidR="00A0716A">
        <w:t xml:space="preserve">improving the received </w:t>
      </w:r>
      <w:r w:rsidR="008A570A">
        <w:t xml:space="preserve">signal </w:t>
      </w:r>
      <w:r w:rsidR="00C25DCA">
        <w:t xml:space="preserve">quality. </w:t>
      </w:r>
      <w:r w:rsidR="00773845">
        <w:t xml:space="preserve">Hence, </w:t>
      </w:r>
      <w:r w:rsidR="00AF2D85">
        <w:t>NCR</w:t>
      </w:r>
      <w:r w:rsidR="00773845">
        <w:t xml:space="preserve"> </w:t>
      </w:r>
      <w:r w:rsidR="00611590">
        <w:t>may provide</w:t>
      </w:r>
      <w:r w:rsidR="002662B7">
        <w:t xml:space="preserve"> </w:t>
      </w:r>
      <w:r w:rsidR="00773845">
        <w:t xml:space="preserve">better </w:t>
      </w:r>
      <w:r w:rsidR="002662B7">
        <w:t xml:space="preserve">overall </w:t>
      </w:r>
      <w:r w:rsidR="00773845">
        <w:t xml:space="preserve">performance </w:t>
      </w:r>
      <w:r w:rsidR="006E2734">
        <w:t xml:space="preserve">than conventional RF </w:t>
      </w:r>
      <w:r w:rsidR="004816E3">
        <w:t>repeater</w:t>
      </w:r>
      <w:r w:rsidR="00554330">
        <w:t xml:space="preserve"> </w:t>
      </w:r>
      <w:r w:rsidR="009758A1">
        <w:fldChar w:fldCharType="begin"/>
      </w:r>
      <w:r w:rsidR="009758A1">
        <w:instrText xml:space="preserve"> REF _Ref131154140 \r \h </w:instrText>
      </w:r>
      <w:r w:rsidR="009758A1">
        <w:fldChar w:fldCharType="separate"/>
      </w:r>
      <w:r w:rsidR="009758A1">
        <w:t>[3]</w:t>
      </w:r>
      <w:r w:rsidR="009758A1">
        <w:fldChar w:fldCharType="end"/>
      </w:r>
      <w:r w:rsidR="00611590">
        <w:t xml:space="preserve">, at the cost of increased management and </w:t>
      </w:r>
      <w:r w:rsidR="00F517D0">
        <w:t>associated overhead</w:t>
      </w:r>
      <w:r w:rsidR="004816E3">
        <w:t xml:space="preserve">. </w:t>
      </w:r>
      <w:r w:rsidR="003B7168">
        <w:t>Nonetheless</w:t>
      </w:r>
      <w:r w:rsidR="00742319">
        <w:t>, i</w:t>
      </w:r>
      <w:r w:rsidR="0021105C">
        <w:t xml:space="preserve">t is expected that </w:t>
      </w:r>
      <w:r w:rsidR="008B4655">
        <w:t>IAB will perform better than NCR.</w:t>
      </w:r>
    </w:p>
    <w:p w14:paraId="0EBFD78C" w14:textId="65BC00BC" w:rsidR="00F3233F" w:rsidRDefault="0037000C" w:rsidP="00F3233F">
      <w:r>
        <w:t xml:space="preserve">The conceptual </w:t>
      </w:r>
      <w:r w:rsidR="002F412F">
        <w:t xml:space="preserve">model of NCR is </w:t>
      </w:r>
      <w:r w:rsidR="00554330">
        <w:t>described</w:t>
      </w:r>
      <w:r w:rsidR="002F412F">
        <w:t xml:space="preserve"> in </w:t>
      </w:r>
      <w:r w:rsidR="009758A1">
        <w:fldChar w:fldCharType="begin"/>
      </w:r>
      <w:r w:rsidR="009758A1">
        <w:instrText xml:space="preserve"> REF _Ref131154140 \r \h </w:instrText>
      </w:r>
      <w:r w:rsidR="009758A1">
        <w:fldChar w:fldCharType="separate"/>
      </w:r>
      <w:r w:rsidR="009758A1">
        <w:t>[3]</w:t>
      </w:r>
      <w:r w:rsidR="009758A1">
        <w:fldChar w:fldCharType="end"/>
      </w:r>
      <w:r w:rsidR="00F3233F">
        <w:t>. As shown in Figure 1, NCR consists of:</w:t>
      </w:r>
    </w:p>
    <w:p w14:paraId="70BCE1E9" w14:textId="69094E47" w:rsidR="00F3233F" w:rsidRDefault="00F3233F" w:rsidP="00C15365">
      <w:pPr>
        <w:pStyle w:val="ListParagraph"/>
        <w:numPr>
          <w:ilvl w:val="0"/>
          <w:numId w:val="32"/>
        </w:numPr>
      </w:pPr>
      <w:r>
        <w:lastRenderedPageBreak/>
        <w:t xml:space="preserve">NCR-MT: </w:t>
      </w:r>
      <w:r w:rsidR="00F517D0">
        <w:t>A</w:t>
      </w:r>
      <w:r>
        <w:t xml:space="preserve"> function entity to communicate with a gNB via a</w:t>
      </w:r>
      <w:r w:rsidR="00573C0B">
        <w:t xml:space="preserve"> </w:t>
      </w:r>
      <w:r>
        <w:t>C-link to enable exchange of control information (</w:t>
      </w:r>
      <w:r w:rsidR="00F517D0">
        <w:t>e.g.,</w:t>
      </w:r>
      <w:r>
        <w:t xml:space="preserve"> side control information at least for the control of NCR-</w:t>
      </w:r>
      <w:proofErr w:type="spellStart"/>
      <w:r>
        <w:t>Fwd</w:t>
      </w:r>
      <w:proofErr w:type="spellEnd"/>
      <w:r>
        <w:t>). The C-link is based on NR Uu interface.</w:t>
      </w:r>
    </w:p>
    <w:p w14:paraId="148DDC98" w14:textId="1968E85F" w:rsidR="0037000C" w:rsidRDefault="00F3233F" w:rsidP="000328EA">
      <w:pPr>
        <w:pStyle w:val="ListParagraph"/>
        <w:numPr>
          <w:ilvl w:val="0"/>
          <w:numId w:val="32"/>
        </w:numPr>
      </w:pPr>
      <w:r>
        <w:t>NCR-</w:t>
      </w:r>
      <w:proofErr w:type="spellStart"/>
      <w:r>
        <w:t>Fwd</w:t>
      </w:r>
      <w:proofErr w:type="spellEnd"/>
      <w:r>
        <w:t xml:space="preserve">: </w:t>
      </w:r>
      <w:r w:rsidR="0057303A">
        <w:t>A</w:t>
      </w:r>
      <w:r>
        <w:t xml:space="preserve"> function entity to perform the amplify-and-forwarding of UL/DL RF signal between gNB and UE via backhaul link and access link. The behavior of the NCR-</w:t>
      </w:r>
      <w:proofErr w:type="spellStart"/>
      <w:r>
        <w:t>Fwd</w:t>
      </w:r>
      <w:proofErr w:type="spellEnd"/>
      <w:r>
        <w:t xml:space="preserve"> will be controlled according to the received side control information from gNB.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2F412F" w14:paraId="21DF5375" w14:textId="77777777" w:rsidTr="006726D8">
        <w:trPr>
          <w:jc w:val="center"/>
        </w:trPr>
        <w:tc>
          <w:tcPr>
            <w:tcW w:w="8655" w:type="dxa"/>
          </w:tcPr>
          <w:p w14:paraId="0DB6336B" w14:textId="3C5AD6C7" w:rsidR="003B323B" w:rsidRDefault="002F412F" w:rsidP="003C61C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1D9968A" wp14:editId="6370DA83">
                  <wp:extent cx="3746500" cy="920750"/>
                  <wp:effectExtent l="0" t="0" r="635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6500" cy="920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1AD8A76" w14:textId="5A6E8D83" w:rsidR="001547D8" w:rsidRDefault="001208AE" w:rsidP="005A026C">
      <w:pPr>
        <w:jc w:val="center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>. Conceptual Model of NCR [2]</w:t>
      </w:r>
    </w:p>
    <w:p w14:paraId="713E8859" w14:textId="50F61CDA" w:rsidR="00BC78EE" w:rsidRDefault="00D46CF6" w:rsidP="00F4274C">
      <w:r>
        <w:t>The</w:t>
      </w:r>
      <w:r w:rsidR="00B94DF0">
        <w:t xml:space="preserve"> C-link is the communication </w:t>
      </w:r>
      <w:r w:rsidR="00CE78B6">
        <w:t xml:space="preserve">link between </w:t>
      </w:r>
      <w:proofErr w:type="spellStart"/>
      <w:r w:rsidR="00CE78B6">
        <w:t>gNB</w:t>
      </w:r>
      <w:proofErr w:type="spellEnd"/>
      <w:r w:rsidR="00CE78B6">
        <w:t xml:space="preserve"> </w:t>
      </w:r>
      <w:r w:rsidR="00D22F7C">
        <w:t>and</w:t>
      </w:r>
      <w:r w:rsidR="00CE78B6">
        <w:t xml:space="preserve"> NCR-MT</w:t>
      </w:r>
      <w:r w:rsidR="00053332">
        <w:t xml:space="preserve"> </w:t>
      </w:r>
      <w:r w:rsidR="00985EB2">
        <w:t xml:space="preserve">which is </w:t>
      </w:r>
      <w:r w:rsidR="008C2A52">
        <w:t xml:space="preserve">used </w:t>
      </w:r>
      <w:r w:rsidR="00053332">
        <w:t xml:space="preserve">to exchange control information to </w:t>
      </w:r>
      <w:r w:rsidR="006F500B">
        <w:t xml:space="preserve">configure </w:t>
      </w:r>
      <w:r w:rsidR="00A86B6F">
        <w:t xml:space="preserve">and manage the NCR. </w:t>
      </w:r>
      <w:r w:rsidR="000A1A28">
        <w:t>I</w:t>
      </w:r>
      <w:r w:rsidR="00A86B6F">
        <w:t xml:space="preserve">t is based on </w:t>
      </w:r>
      <w:proofErr w:type="spellStart"/>
      <w:r w:rsidR="00A86B6F">
        <w:t>Uu</w:t>
      </w:r>
      <w:proofErr w:type="spellEnd"/>
      <w:r w:rsidR="00A86B6F">
        <w:t xml:space="preserve"> interface</w:t>
      </w:r>
      <w:r w:rsidR="000A1A28">
        <w:t xml:space="preserve"> and, hence,</w:t>
      </w:r>
      <w:r w:rsidR="00A86B6F">
        <w:t xml:space="preserve"> </w:t>
      </w:r>
      <w:r w:rsidR="009C7362">
        <w:t>NCR-MT</w:t>
      </w:r>
      <w:r w:rsidR="00272DA6">
        <w:t xml:space="preserve"> </w:t>
      </w:r>
      <w:r w:rsidR="007E0FF5">
        <w:t xml:space="preserve">should be able </w:t>
      </w:r>
      <w:r w:rsidR="00BC78EE" w:rsidRPr="00BC78EE">
        <w:t>to receive</w:t>
      </w:r>
      <w:r w:rsidR="000E195E">
        <w:t xml:space="preserve"> and decode</w:t>
      </w:r>
      <w:r w:rsidR="00AF6265">
        <w:t xml:space="preserve"> </w:t>
      </w:r>
      <w:r w:rsidR="00BC78EE" w:rsidRPr="00BC78EE">
        <w:t xml:space="preserve">NR DL channels and signals </w:t>
      </w:r>
      <w:r w:rsidR="0039594F">
        <w:t>(</w:t>
      </w:r>
      <w:r w:rsidR="00BC78EE" w:rsidRPr="00BC78EE">
        <w:t>SSB, PDCCH</w:t>
      </w:r>
      <w:r w:rsidR="0039594F">
        <w:t>,</w:t>
      </w:r>
      <w:r w:rsidR="00BC78EE" w:rsidRPr="00BC78EE">
        <w:t xml:space="preserve"> PDSCH</w:t>
      </w:r>
      <w:r w:rsidR="0039594F">
        <w:t xml:space="preserve"> </w:t>
      </w:r>
      <w:r w:rsidR="00BC78EE" w:rsidRPr="00BC78EE">
        <w:t>and CSI-RS)</w:t>
      </w:r>
      <w:r w:rsidR="000E195E">
        <w:t xml:space="preserve"> </w:t>
      </w:r>
      <w:r w:rsidR="00E944A7">
        <w:t>and</w:t>
      </w:r>
      <w:r w:rsidR="000E195E">
        <w:t xml:space="preserve"> </w:t>
      </w:r>
      <w:r w:rsidR="0063574C">
        <w:t xml:space="preserve">to </w:t>
      </w:r>
      <w:r w:rsidR="00BC78EE" w:rsidRPr="00BC78EE">
        <w:t>generat</w:t>
      </w:r>
      <w:r w:rsidR="00930AF5">
        <w:t>e</w:t>
      </w:r>
      <w:r w:rsidR="00BC78EE" w:rsidRPr="00BC78EE">
        <w:t xml:space="preserve"> and transmit NR UL channels and signals </w:t>
      </w:r>
      <w:r w:rsidR="007D5F14">
        <w:t>(</w:t>
      </w:r>
      <w:r w:rsidR="00BC78EE" w:rsidRPr="00BC78EE">
        <w:t>PRACH</w:t>
      </w:r>
      <w:r w:rsidR="007D5F14">
        <w:t xml:space="preserve">, </w:t>
      </w:r>
      <w:r w:rsidR="00BC78EE" w:rsidRPr="00BC78EE">
        <w:t>PUCCH</w:t>
      </w:r>
      <w:r w:rsidR="004C0723">
        <w:t xml:space="preserve">, </w:t>
      </w:r>
      <w:r w:rsidR="00BC78EE" w:rsidRPr="00BC78EE">
        <w:t>PUSCH and SRS).</w:t>
      </w:r>
      <w:r w:rsidR="00726D6D">
        <w:t xml:space="preserve"> </w:t>
      </w:r>
      <w:r w:rsidR="00930AF5">
        <w:t>A</w:t>
      </w:r>
      <w:r w:rsidR="00626EE0">
        <w:t>s</w:t>
      </w:r>
      <w:r w:rsidR="008B15C7">
        <w:t xml:space="preserve"> </w:t>
      </w:r>
      <w:r w:rsidR="001C14D7">
        <w:t xml:space="preserve">the </w:t>
      </w:r>
      <w:r w:rsidR="0012532F">
        <w:t>side control information</w:t>
      </w:r>
      <w:r w:rsidR="008B15C7">
        <w:t xml:space="preserve"> </w:t>
      </w:r>
      <w:r w:rsidR="00870D86">
        <w:t xml:space="preserve">will </w:t>
      </w:r>
      <w:r w:rsidR="00E53368">
        <w:t>be in the form</w:t>
      </w:r>
      <w:r w:rsidR="00870D86">
        <w:t xml:space="preserve"> </w:t>
      </w:r>
      <w:r w:rsidR="004C4698">
        <w:t>of</w:t>
      </w:r>
      <w:r w:rsidR="00870D86">
        <w:t xml:space="preserve"> </w:t>
      </w:r>
      <w:r w:rsidR="00F4274C">
        <w:t>TDD and time</w:t>
      </w:r>
      <w:r w:rsidR="00886FE7">
        <w:t xml:space="preserve"> control</w:t>
      </w:r>
      <w:r w:rsidR="00F4274C">
        <w:t>,</w:t>
      </w:r>
      <w:r w:rsidR="00E86D0C">
        <w:t xml:space="preserve"> </w:t>
      </w:r>
      <w:r w:rsidR="00DB1DA6">
        <w:t>be</w:t>
      </w:r>
      <w:r w:rsidR="00F4274C">
        <w:t>amforming</w:t>
      </w:r>
      <w:r w:rsidR="00886FE7">
        <w:t xml:space="preserve"> control</w:t>
      </w:r>
      <w:r w:rsidR="00E86D0C">
        <w:t xml:space="preserve">, </w:t>
      </w:r>
      <w:r w:rsidR="00F4274C">
        <w:t>ON-OFF</w:t>
      </w:r>
      <w:r w:rsidR="00886FE7">
        <w:t xml:space="preserve"> control</w:t>
      </w:r>
      <w:r w:rsidR="00B63974">
        <w:t xml:space="preserve">, </w:t>
      </w:r>
      <w:r w:rsidR="002A7C8C">
        <w:t>p</w:t>
      </w:r>
      <w:r w:rsidR="00F4274C">
        <w:t>ower</w:t>
      </w:r>
      <w:r w:rsidR="00886FE7">
        <w:t xml:space="preserve"> control</w:t>
      </w:r>
      <w:r w:rsidR="002A7C8C">
        <w:t>,</w:t>
      </w:r>
      <w:r w:rsidR="00F4274C">
        <w:t xml:space="preserve"> </w:t>
      </w:r>
      <w:r w:rsidR="00B63974">
        <w:t xml:space="preserve">and </w:t>
      </w:r>
      <w:r w:rsidR="006233B1">
        <w:t>ide</w:t>
      </w:r>
      <w:r w:rsidR="00F4274C">
        <w:t>ntification, authentication, and authorization</w:t>
      </w:r>
      <w:r w:rsidR="007F69DF">
        <w:t xml:space="preserve">, </w:t>
      </w:r>
      <w:r w:rsidR="002A7C8C">
        <w:t xml:space="preserve">it is expected that </w:t>
      </w:r>
      <w:r w:rsidR="00A273D4">
        <w:t xml:space="preserve">the </w:t>
      </w:r>
      <w:r w:rsidR="00AF215A">
        <w:t xml:space="preserve">payloads will be </w:t>
      </w:r>
      <w:r w:rsidR="00525D29">
        <w:t xml:space="preserve">lower than the </w:t>
      </w:r>
      <w:r w:rsidR="000C32F7">
        <w:t>usual</w:t>
      </w:r>
      <w:r w:rsidR="00525D29">
        <w:t xml:space="preserve"> </w:t>
      </w:r>
      <w:r w:rsidR="00CD34FB">
        <w:t xml:space="preserve">NR DL/UL channels between </w:t>
      </w:r>
      <w:proofErr w:type="spellStart"/>
      <w:r w:rsidR="00CD34FB">
        <w:t>gNB</w:t>
      </w:r>
      <w:proofErr w:type="spellEnd"/>
      <w:r w:rsidR="00CD34FB">
        <w:t xml:space="preserve"> and NR UE.</w:t>
      </w:r>
    </w:p>
    <w:p w14:paraId="36102B7A" w14:textId="33E1B16C" w:rsidR="004E2AF8" w:rsidRDefault="0034771D" w:rsidP="00B45394">
      <w:r>
        <w:t>T</w:t>
      </w:r>
      <w:r w:rsidR="00E06033">
        <w:t xml:space="preserve">here are several </w:t>
      </w:r>
      <w:r w:rsidR="00AF3DFB">
        <w:t>aspects</w:t>
      </w:r>
      <w:r w:rsidR="00E06033">
        <w:t xml:space="preserve"> that were</w:t>
      </w:r>
      <w:r w:rsidR="00AF3DFB">
        <w:t xml:space="preserve"> already</w:t>
      </w:r>
      <w:r w:rsidR="00E06033">
        <w:t xml:space="preserve"> taken into consideration </w:t>
      </w:r>
      <w:r w:rsidR="00C53E90">
        <w:t xml:space="preserve">for NCR </w:t>
      </w:r>
      <w:r w:rsidR="00E06033">
        <w:t>in the SI</w:t>
      </w:r>
      <w:r>
        <w:t xml:space="preserve"> </w:t>
      </w:r>
      <w:r w:rsidR="009758A1">
        <w:fldChar w:fldCharType="begin"/>
      </w:r>
      <w:r w:rsidR="009758A1">
        <w:instrText xml:space="preserve"> REF _Ref131154140 \r \h </w:instrText>
      </w:r>
      <w:r w:rsidR="009758A1">
        <w:fldChar w:fldCharType="separate"/>
      </w:r>
      <w:r w:rsidR="009758A1">
        <w:t>[3]</w:t>
      </w:r>
      <w:r w:rsidR="009758A1">
        <w:fldChar w:fldCharType="end"/>
      </w:r>
      <w:r w:rsidR="00E06033">
        <w:t xml:space="preserve">, </w:t>
      </w:r>
      <w:r w:rsidR="00982CEC">
        <w:t>such as</w:t>
      </w:r>
      <w:r w:rsidR="004E2AF8">
        <w:t>:</w:t>
      </w:r>
    </w:p>
    <w:p w14:paraId="7070F1A0" w14:textId="5C5D874F" w:rsidR="004E2AF8" w:rsidRDefault="001A73B7" w:rsidP="00541229">
      <w:pPr>
        <w:pStyle w:val="ListParagraph"/>
        <w:numPr>
          <w:ilvl w:val="0"/>
          <w:numId w:val="30"/>
        </w:numPr>
      </w:pPr>
      <w:r>
        <w:t>A</w:t>
      </w:r>
      <w:r w:rsidR="00B45394">
        <w:t>t least one of the NCR-MT's carrier(s) should operate in the frequency band forwarded by the NCR-</w:t>
      </w:r>
      <w:proofErr w:type="spellStart"/>
      <w:r w:rsidR="00B45394">
        <w:t>Fwd</w:t>
      </w:r>
      <w:proofErr w:type="spellEnd"/>
      <w:r w:rsidR="00FB46AA">
        <w:t>, a</w:t>
      </w:r>
      <w:r w:rsidR="00B45394">
        <w:t>nd the NCR-MT and NCR-</w:t>
      </w:r>
      <w:proofErr w:type="spellStart"/>
      <w:r w:rsidR="00B45394">
        <w:t>Fwd</w:t>
      </w:r>
      <w:proofErr w:type="spellEnd"/>
      <w:r w:rsidR="00B45394">
        <w:t xml:space="preserve"> operating in the same frequency band is prioritized for the study.</w:t>
      </w:r>
    </w:p>
    <w:p w14:paraId="58C907C9" w14:textId="77777777" w:rsidR="004E2AF8" w:rsidRDefault="00B45394" w:rsidP="009F0E85">
      <w:pPr>
        <w:pStyle w:val="ListParagraph"/>
        <w:numPr>
          <w:ilvl w:val="0"/>
          <w:numId w:val="30"/>
        </w:numPr>
      </w:pPr>
      <w:r>
        <w:t>As baseline, same large-scale properties of the channel, i.e., channel properties in Type-A and Type-D (if applicable), are expected to be experienced by C-link and backhaul link (at least when the NCR-MT and NCR-</w:t>
      </w:r>
      <w:proofErr w:type="spellStart"/>
      <w:r>
        <w:t>Fwd</w:t>
      </w:r>
      <w:proofErr w:type="spellEnd"/>
      <w:r>
        <w:t xml:space="preserve"> are operating in same frequency band). </w:t>
      </w:r>
    </w:p>
    <w:p w14:paraId="22E67B4A" w14:textId="77777777" w:rsidR="004E2AF8" w:rsidRDefault="00B45394" w:rsidP="007E4708">
      <w:pPr>
        <w:pStyle w:val="ListParagraph"/>
        <w:numPr>
          <w:ilvl w:val="0"/>
          <w:numId w:val="30"/>
        </w:numPr>
      </w:pPr>
      <w:r>
        <w:t>For the transmission/reception of C-link and backhaul link by NCR,</w:t>
      </w:r>
    </w:p>
    <w:p w14:paraId="601A56F0" w14:textId="77777777" w:rsidR="00180F9B" w:rsidRDefault="00B45394" w:rsidP="00C34931">
      <w:pPr>
        <w:pStyle w:val="ListParagraph"/>
        <w:numPr>
          <w:ilvl w:val="1"/>
          <w:numId w:val="30"/>
        </w:numPr>
      </w:pPr>
      <w:r>
        <w:t>The DL of C-link and DL of backhaul link can be performed simultaneously or in TDM way</w:t>
      </w:r>
    </w:p>
    <w:p w14:paraId="2120D5D8" w14:textId="77777777" w:rsidR="00180F9B" w:rsidRDefault="00B45394" w:rsidP="002E5123">
      <w:pPr>
        <w:pStyle w:val="ListParagraph"/>
        <w:numPr>
          <w:ilvl w:val="1"/>
          <w:numId w:val="30"/>
        </w:numPr>
      </w:pPr>
      <w:r>
        <w:t>The UL of C-link and UL of backhaul link can be performed in TDM way.</w:t>
      </w:r>
    </w:p>
    <w:p w14:paraId="389C7E36" w14:textId="24F178C0" w:rsidR="00180F9B" w:rsidRDefault="00B45394" w:rsidP="00262E24">
      <w:pPr>
        <w:pStyle w:val="ListParagraph"/>
        <w:numPr>
          <w:ilvl w:val="0"/>
          <w:numId w:val="30"/>
        </w:numPr>
      </w:pPr>
      <w:r>
        <w:t>The multiplexing is under the control of gNB with consideration for NCR capability and simultaneous transmission of the UL of C-link and UL of backhaul link is also subject to NCR capability</w:t>
      </w:r>
      <w:r w:rsidR="00180F9B">
        <w:t>.</w:t>
      </w:r>
    </w:p>
    <w:p w14:paraId="059B1786" w14:textId="3CE1B586" w:rsidR="00180F9B" w:rsidRDefault="004A3889" w:rsidP="00180F9B">
      <w:pPr>
        <w:pStyle w:val="RAN4observation0"/>
      </w:pPr>
      <w:bookmarkStart w:id="5" w:name="_Toc132047358"/>
      <w:r>
        <w:t xml:space="preserve">Same </w:t>
      </w:r>
      <w:r w:rsidR="00F00758">
        <w:t xml:space="preserve">operating </w:t>
      </w:r>
      <w:r>
        <w:t xml:space="preserve">frequency </w:t>
      </w:r>
      <w:r w:rsidR="008E3693">
        <w:t>band of NCR-MT and NCR-</w:t>
      </w:r>
      <w:proofErr w:type="spellStart"/>
      <w:r w:rsidR="008E3693">
        <w:t>Fwd</w:t>
      </w:r>
      <w:proofErr w:type="spellEnd"/>
      <w:r w:rsidR="008E3693">
        <w:t xml:space="preserve"> is prioritized in the SI</w:t>
      </w:r>
      <w:r w:rsidR="0063502E">
        <w:t>.</w:t>
      </w:r>
      <w:r w:rsidR="00D92B53">
        <w:t xml:space="preserve"> </w:t>
      </w:r>
      <w:r w:rsidR="00F53BE0">
        <w:t xml:space="preserve">Furthermore, </w:t>
      </w:r>
      <w:r w:rsidR="005C786C">
        <w:t>same large</w:t>
      </w:r>
      <w:r w:rsidR="00D6433E">
        <w:t xml:space="preserve">-scale properties of the channel </w:t>
      </w:r>
      <w:r w:rsidR="009F02E2">
        <w:t>are</w:t>
      </w:r>
      <w:r w:rsidR="00D6433E">
        <w:t xml:space="preserve"> expected </w:t>
      </w:r>
      <w:r w:rsidR="001209E9">
        <w:t xml:space="preserve">for </w:t>
      </w:r>
      <w:r w:rsidR="009F02E2">
        <w:t xml:space="preserve">the </w:t>
      </w:r>
      <w:r w:rsidR="001209E9">
        <w:t>C-link and backhaul link.</w:t>
      </w:r>
      <w:bookmarkEnd w:id="5"/>
    </w:p>
    <w:p w14:paraId="11028FFC" w14:textId="0A0D831F" w:rsidR="00FD4172" w:rsidRPr="00F730A6" w:rsidRDefault="00AC1C02" w:rsidP="00300956">
      <w:pPr>
        <w:pStyle w:val="RAN4proposal"/>
        <w:rPr>
          <w:lang w:val="en-GB"/>
        </w:rPr>
      </w:pPr>
      <w:bookmarkStart w:id="6" w:name="_Toc132047359"/>
      <w:r>
        <w:rPr>
          <w:lang w:val="en-GB"/>
        </w:rPr>
        <w:t xml:space="preserve">RAN4 shall </w:t>
      </w:r>
      <w:r w:rsidR="009B29C2">
        <w:rPr>
          <w:lang w:val="en-GB"/>
        </w:rPr>
        <w:t xml:space="preserve">assume </w:t>
      </w:r>
      <w:r w:rsidR="00262E24">
        <w:rPr>
          <w:lang w:val="en-GB"/>
        </w:rPr>
        <w:t xml:space="preserve">the </w:t>
      </w:r>
      <w:r w:rsidR="00793FA8">
        <w:rPr>
          <w:lang w:val="en-GB"/>
        </w:rPr>
        <w:t>same operating frequency band</w:t>
      </w:r>
      <w:r w:rsidR="00FF406A">
        <w:rPr>
          <w:lang w:val="en-GB"/>
        </w:rPr>
        <w:t xml:space="preserve"> </w:t>
      </w:r>
      <w:r w:rsidR="00157667">
        <w:rPr>
          <w:lang w:val="en-GB"/>
        </w:rPr>
        <w:t xml:space="preserve">for </w:t>
      </w:r>
      <w:r w:rsidR="00A816F0">
        <w:rPr>
          <w:lang w:val="en-GB"/>
        </w:rPr>
        <w:t xml:space="preserve">both the </w:t>
      </w:r>
      <w:r w:rsidR="005C248A">
        <w:rPr>
          <w:lang w:val="en-GB"/>
        </w:rPr>
        <w:t xml:space="preserve">C-link NCR-MT and </w:t>
      </w:r>
      <w:r w:rsidR="00AA725A">
        <w:rPr>
          <w:lang w:val="en-GB"/>
        </w:rPr>
        <w:t xml:space="preserve">the </w:t>
      </w:r>
      <w:r w:rsidR="00A73C4F">
        <w:rPr>
          <w:lang w:val="en-GB"/>
        </w:rPr>
        <w:t xml:space="preserve">backhaul link of </w:t>
      </w:r>
      <w:r w:rsidR="005C248A">
        <w:rPr>
          <w:lang w:val="en-GB"/>
        </w:rPr>
        <w:t>NCR</w:t>
      </w:r>
      <w:r w:rsidR="00A0667A">
        <w:rPr>
          <w:lang w:val="en-GB"/>
        </w:rPr>
        <w:t>-</w:t>
      </w:r>
      <w:proofErr w:type="spellStart"/>
      <w:r w:rsidR="00A0667A">
        <w:rPr>
          <w:lang w:val="en-GB"/>
        </w:rPr>
        <w:t>Fwd</w:t>
      </w:r>
      <w:proofErr w:type="spellEnd"/>
      <w:r w:rsidR="00585C99">
        <w:rPr>
          <w:lang w:val="en-GB"/>
        </w:rPr>
        <w:t>,</w:t>
      </w:r>
      <w:r w:rsidR="00022FCB">
        <w:rPr>
          <w:lang w:val="en-GB"/>
        </w:rPr>
        <w:t xml:space="preserve"> </w:t>
      </w:r>
      <w:r w:rsidR="00CA5E14">
        <w:rPr>
          <w:lang w:val="en-GB"/>
        </w:rPr>
        <w:t xml:space="preserve">when </w:t>
      </w:r>
      <w:r w:rsidR="00585C99">
        <w:rPr>
          <w:lang w:val="en-GB"/>
        </w:rPr>
        <w:t xml:space="preserve">defining </w:t>
      </w:r>
      <w:r w:rsidR="001A687E">
        <w:rPr>
          <w:lang w:val="en-GB"/>
        </w:rPr>
        <w:t>demodulation requirements for the C-link</w:t>
      </w:r>
      <w:r w:rsidR="00AA725A">
        <w:rPr>
          <w:lang w:val="en-GB"/>
        </w:rPr>
        <w:t>.</w:t>
      </w:r>
      <w:bookmarkEnd w:id="6"/>
    </w:p>
    <w:p w14:paraId="66F68E46" w14:textId="77777777" w:rsidR="00CC5E04" w:rsidRPr="00CC5E04" w:rsidRDefault="00CC5E04" w:rsidP="00A07AC3">
      <w:pPr>
        <w:rPr>
          <w:lang w:val="en-GB"/>
        </w:rPr>
      </w:pPr>
    </w:p>
    <w:p w14:paraId="39922147" w14:textId="14798438" w:rsidR="00CB22B2" w:rsidRDefault="00086427" w:rsidP="00496606">
      <w:pPr>
        <w:pStyle w:val="RAN4H2"/>
      </w:pPr>
      <w:r>
        <w:t>Related Existing Requirements</w:t>
      </w:r>
    </w:p>
    <w:p w14:paraId="183144B7" w14:textId="2D381A50" w:rsidR="00EF03D2" w:rsidRDefault="00F730A6" w:rsidP="005C23A4">
      <w:r w:rsidRPr="00F730A6">
        <w:t>As defined in the objective, the demodulation requirements for NCR-MT are expected to be based on a subset of requirements in</w:t>
      </w:r>
      <w:r w:rsidR="00FB778A">
        <w:t xml:space="preserve"> </w:t>
      </w:r>
      <w:r w:rsidR="00C9125E">
        <w:fldChar w:fldCharType="begin"/>
      </w:r>
      <w:r w:rsidR="00C9125E">
        <w:instrText xml:space="preserve"> REF _Ref131154115 \r \h </w:instrText>
      </w:r>
      <w:r w:rsidR="00C9125E">
        <w:fldChar w:fldCharType="separate"/>
      </w:r>
      <w:r w:rsidR="00C9125E">
        <w:t>[2]</w:t>
      </w:r>
      <w:r w:rsidR="00C9125E">
        <w:fldChar w:fldCharType="end"/>
      </w:r>
      <w:r w:rsidRPr="00F730A6">
        <w:t xml:space="preserve">, with some adaptations that are </w:t>
      </w:r>
      <w:proofErr w:type="gramStart"/>
      <w:r w:rsidRPr="00F730A6">
        <w:t>similar to</w:t>
      </w:r>
      <w:proofErr w:type="gramEnd"/>
      <w:r w:rsidRPr="00F730A6">
        <w:t xml:space="preserve"> IAB-MT. The demodulation requirements for IAB-MT are defined in </w:t>
      </w:r>
      <w:r w:rsidR="003C60B2">
        <w:fldChar w:fldCharType="begin"/>
      </w:r>
      <w:r w:rsidR="003C60B2">
        <w:instrText xml:space="preserve"> REF _Ref131156579 \r \h </w:instrText>
      </w:r>
      <w:r w:rsidR="003C60B2">
        <w:fldChar w:fldCharType="separate"/>
      </w:r>
      <w:r w:rsidR="003C60B2">
        <w:t>[4]</w:t>
      </w:r>
      <w:r w:rsidR="003C60B2">
        <w:fldChar w:fldCharType="end"/>
      </w:r>
      <w:r w:rsidRPr="00F730A6">
        <w:t xml:space="preserve"> sections 8.2 and 11.2, for conducted performance and radiated performance, respectively.</w:t>
      </w:r>
      <w:r w:rsidR="00D9450D">
        <w:t xml:space="preserve"> Furthermore, t</w:t>
      </w:r>
      <w:r w:rsidR="00D65FBE">
        <w:t xml:space="preserve">he </w:t>
      </w:r>
      <w:r w:rsidR="00245455">
        <w:t xml:space="preserve">conformance testing for IAB </w:t>
      </w:r>
      <w:r w:rsidR="00437FE4">
        <w:t xml:space="preserve">has been specified in </w:t>
      </w:r>
      <w:r w:rsidR="00223BA8">
        <w:fldChar w:fldCharType="begin"/>
      </w:r>
      <w:r w:rsidR="00223BA8">
        <w:instrText xml:space="preserve"> REF _Ref131362562 \r \h </w:instrText>
      </w:r>
      <w:r w:rsidR="00223BA8">
        <w:fldChar w:fldCharType="separate"/>
      </w:r>
      <w:r w:rsidR="00223BA8">
        <w:t>[7]</w:t>
      </w:r>
      <w:r w:rsidR="00223BA8">
        <w:fldChar w:fldCharType="end"/>
      </w:r>
      <w:r w:rsidR="00223BA8">
        <w:t xml:space="preserve"> for </w:t>
      </w:r>
      <w:r w:rsidR="004E61DA">
        <w:t xml:space="preserve">conducted conformance </w:t>
      </w:r>
      <w:r w:rsidR="00D65FBE">
        <w:t>t</w:t>
      </w:r>
      <w:r w:rsidR="00CB4A9A">
        <w:t>est</w:t>
      </w:r>
      <w:r w:rsidR="004E61DA">
        <w:t xml:space="preserve">ing and in </w:t>
      </w:r>
      <w:r w:rsidR="004E61DA">
        <w:fldChar w:fldCharType="begin"/>
      </w:r>
      <w:r w:rsidR="004E61DA">
        <w:instrText xml:space="preserve"> REF _Ref131362604 \r \h </w:instrText>
      </w:r>
      <w:r w:rsidR="004E61DA">
        <w:fldChar w:fldCharType="separate"/>
      </w:r>
      <w:r w:rsidR="004E61DA">
        <w:t>[8]</w:t>
      </w:r>
      <w:r w:rsidR="004E61DA">
        <w:fldChar w:fldCharType="end"/>
      </w:r>
      <w:r w:rsidR="004E61DA">
        <w:t xml:space="preserve"> for radiated conformance testing. </w:t>
      </w:r>
      <w:r w:rsidR="00AD63BA">
        <w:t xml:space="preserve">While there is no </w:t>
      </w:r>
      <w:r w:rsidR="00D00B6D" w:rsidRPr="00D00B6D">
        <w:t>restrict</w:t>
      </w:r>
      <w:r w:rsidR="00AD63BA">
        <w:t>ion on</w:t>
      </w:r>
      <w:r w:rsidR="00D00B6D" w:rsidRPr="00D00B6D">
        <w:t xml:space="preserve"> the testing </w:t>
      </w:r>
      <w:r w:rsidR="00F7205F">
        <w:t>procedures and setup</w:t>
      </w:r>
      <w:r w:rsidR="00D00B6D" w:rsidRPr="00D00B6D">
        <w:t xml:space="preserve"> for IAB-MT, i.e., both UE</w:t>
      </w:r>
      <w:r w:rsidR="00AD63BA">
        <w:t>-</w:t>
      </w:r>
      <w:r w:rsidR="00D00B6D" w:rsidRPr="00D00B6D">
        <w:t xml:space="preserve"> and BS</w:t>
      </w:r>
      <w:r w:rsidR="00AD63BA">
        <w:t>-</w:t>
      </w:r>
      <w:r w:rsidR="00D00B6D" w:rsidRPr="00D00B6D">
        <w:t>style test</w:t>
      </w:r>
      <w:r w:rsidR="00AD63BA">
        <w:t>s</w:t>
      </w:r>
      <w:r w:rsidR="00D00B6D" w:rsidRPr="00D00B6D">
        <w:t xml:space="preserve"> are possible</w:t>
      </w:r>
      <w:r w:rsidR="00C56C29">
        <w:t>,</w:t>
      </w:r>
      <w:r w:rsidR="00D00B6D" w:rsidRPr="00D00B6D">
        <w:t xml:space="preserve"> </w:t>
      </w:r>
      <w:r w:rsidR="00C56C29">
        <w:t xml:space="preserve">the </w:t>
      </w:r>
      <w:r w:rsidR="00D00B6D" w:rsidRPr="00D00B6D">
        <w:t>BS</w:t>
      </w:r>
      <w:r w:rsidR="00C56C29">
        <w:t>-</w:t>
      </w:r>
      <w:r w:rsidR="00D00B6D" w:rsidRPr="00D00B6D">
        <w:t xml:space="preserve">style testing </w:t>
      </w:r>
      <w:r w:rsidR="00C915BB">
        <w:t xml:space="preserve">was defined </w:t>
      </w:r>
      <w:r w:rsidR="00D00B6D" w:rsidRPr="00D00B6D">
        <w:t>as default</w:t>
      </w:r>
      <w:r w:rsidR="00C915BB">
        <w:t xml:space="preserve">. </w:t>
      </w:r>
    </w:p>
    <w:p w14:paraId="6753E688" w14:textId="4F873BE7" w:rsidR="00A7299D" w:rsidRDefault="00A7299D" w:rsidP="005C23A4">
      <w:r>
        <w:t xml:space="preserve">Note that BS-style testing </w:t>
      </w:r>
      <w:r w:rsidR="00F653A9">
        <w:t xml:space="preserve">allows for usage of a testing harness, test modes, </w:t>
      </w:r>
      <w:r w:rsidR="00B243A3">
        <w:t>(cabled)</w:t>
      </w:r>
      <w:r w:rsidR="00F62901">
        <w:t xml:space="preserve"> feedback channels, and </w:t>
      </w:r>
      <w:r w:rsidR="000333D5">
        <w:t>synchronization</w:t>
      </w:r>
      <w:r w:rsidR="00F62901">
        <w:t xml:space="preserve"> signals</w:t>
      </w:r>
      <w:r w:rsidR="007F1CA8">
        <w:t xml:space="preserve"> (</w:t>
      </w:r>
      <w:r w:rsidR="00B243A3">
        <w:t xml:space="preserve">also </w:t>
      </w:r>
      <w:r w:rsidR="007F1CA8">
        <w:t xml:space="preserve">from a common sync </w:t>
      </w:r>
      <w:r w:rsidR="000333D5">
        <w:t>source</w:t>
      </w:r>
      <w:r w:rsidR="007F1CA8">
        <w:t>)</w:t>
      </w:r>
      <w:r w:rsidR="0013687D">
        <w:t xml:space="preserve"> </w:t>
      </w:r>
      <w:r w:rsidR="00CB78C6">
        <w:fldChar w:fldCharType="begin"/>
      </w:r>
      <w:r w:rsidR="00CB78C6">
        <w:instrText xml:space="preserve"> REF _Ref131849395 \r \h </w:instrText>
      </w:r>
      <w:r w:rsidR="00CB78C6">
        <w:fldChar w:fldCharType="separate"/>
      </w:r>
      <w:r w:rsidR="00CB78C6">
        <w:t>[9]</w:t>
      </w:r>
      <w:r w:rsidR="00CB78C6">
        <w:fldChar w:fldCharType="end"/>
      </w:r>
      <w:r w:rsidR="000333D5">
        <w:t>.</w:t>
      </w:r>
    </w:p>
    <w:p w14:paraId="0D30A48C" w14:textId="608D035E" w:rsidR="006E29A1" w:rsidRDefault="006E29A1" w:rsidP="00431402">
      <w:pPr>
        <w:pStyle w:val="RAN4observation0"/>
      </w:pPr>
      <w:bookmarkStart w:id="7" w:name="_Toc132047360"/>
      <w:r w:rsidRPr="006E29A1">
        <w:t xml:space="preserve">The test </w:t>
      </w:r>
      <w:r w:rsidR="00D02717">
        <w:t xml:space="preserve">procedures and </w:t>
      </w:r>
      <w:r w:rsidRPr="006E29A1">
        <w:t xml:space="preserve">setup for IAB-MT </w:t>
      </w:r>
      <w:r w:rsidR="00394F06">
        <w:t>has the BS-style testing as default</w:t>
      </w:r>
      <w:r w:rsidR="00B07EF6">
        <w:t>.</w:t>
      </w:r>
      <w:bookmarkEnd w:id="7"/>
      <w:r w:rsidR="00C730F3">
        <w:t xml:space="preserve"> </w:t>
      </w:r>
    </w:p>
    <w:p w14:paraId="21D28001" w14:textId="399A2135" w:rsidR="00811968" w:rsidRPr="00811968" w:rsidRDefault="00160986" w:rsidP="00811968">
      <w:pPr>
        <w:pStyle w:val="RAN4proposal"/>
        <w:rPr>
          <w:lang w:val="en-GB"/>
        </w:rPr>
      </w:pPr>
      <w:bookmarkStart w:id="8" w:name="_Toc132047361"/>
      <w:r>
        <w:rPr>
          <w:lang w:val="en-GB"/>
        </w:rPr>
        <w:t>As with</w:t>
      </w:r>
      <w:r w:rsidR="00E05CF0">
        <w:rPr>
          <w:lang w:val="en-GB"/>
        </w:rPr>
        <w:t xml:space="preserve"> IAB-MT, there </w:t>
      </w:r>
      <w:r w:rsidR="00BF20AC">
        <w:rPr>
          <w:lang w:val="en-GB"/>
        </w:rPr>
        <w:t>shall be n</w:t>
      </w:r>
      <w:r w:rsidR="00811968" w:rsidRPr="00811968">
        <w:rPr>
          <w:lang w:val="en-GB"/>
        </w:rPr>
        <w:t>o restrict</w:t>
      </w:r>
      <w:r w:rsidR="00BF20AC">
        <w:rPr>
          <w:lang w:val="en-GB"/>
        </w:rPr>
        <w:t>ion on</w:t>
      </w:r>
      <w:r w:rsidR="00811968" w:rsidRPr="00811968">
        <w:rPr>
          <w:lang w:val="en-GB"/>
        </w:rPr>
        <w:t xml:space="preserve"> the test</w:t>
      </w:r>
      <w:proofErr w:type="spellStart"/>
      <w:r w:rsidR="004D12BD">
        <w:t>ing</w:t>
      </w:r>
      <w:proofErr w:type="spellEnd"/>
      <w:r w:rsidR="004D12BD">
        <w:t xml:space="preserve"> style</w:t>
      </w:r>
      <w:r w:rsidR="00811968" w:rsidRPr="00811968">
        <w:rPr>
          <w:lang w:val="en-GB"/>
        </w:rPr>
        <w:t xml:space="preserve"> for NCR-MT</w:t>
      </w:r>
      <w:r w:rsidR="0027784B">
        <w:rPr>
          <w:lang w:val="en-GB"/>
        </w:rPr>
        <w:t xml:space="preserve">, </w:t>
      </w:r>
      <w:r w:rsidR="004D12BD">
        <w:t>but</w:t>
      </w:r>
      <w:r w:rsidR="004D12BD">
        <w:rPr>
          <w:lang w:val="en-GB"/>
        </w:rPr>
        <w:t xml:space="preserve"> </w:t>
      </w:r>
      <w:r w:rsidR="0027784B">
        <w:rPr>
          <w:lang w:val="en-GB"/>
        </w:rPr>
        <w:t>t</w:t>
      </w:r>
      <w:r w:rsidR="007D23DB">
        <w:rPr>
          <w:lang w:val="en-GB"/>
        </w:rPr>
        <w:t xml:space="preserve">he BS-style testing </w:t>
      </w:r>
      <w:r w:rsidR="004D12BD">
        <w:t>shall be assumed</w:t>
      </w:r>
      <w:r w:rsidR="004D12BD">
        <w:rPr>
          <w:lang w:val="en-GB"/>
        </w:rPr>
        <w:t xml:space="preserve"> </w:t>
      </w:r>
      <w:r w:rsidR="004D12BD">
        <w:t>by</w:t>
      </w:r>
      <w:r w:rsidR="004D12BD">
        <w:rPr>
          <w:lang w:val="en-GB"/>
        </w:rPr>
        <w:t xml:space="preserve"> </w:t>
      </w:r>
      <w:r w:rsidR="007D23DB">
        <w:rPr>
          <w:lang w:val="en-GB"/>
        </w:rPr>
        <w:t>default</w:t>
      </w:r>
      <w:r w:rsidR="004A3403">
        <w:rPr>
          <w:lang w:val="en-GB"/>
        </w:rPr>
        <w:t>.</w:t>
      </w:r>
      <w:bookmarkEnd w:id="8"/>
      <w:r w:rsidR="004A3403">
        <w:rPr>
          <w:lang w:val="en-GB"/>
        </w:rPr>
        <w:t xml:space="preserve"> </w:t>
      </w:r>
    </w:p>
    <w:p w14:paraId="51048CD8" w14:textId="77777777" w:rsidR="007D3F11" w:rsidRPr="007D3F11" w:rsidRDefault="007D3F11" w:rsidP="00180BA1">
      <w:pPr>
        <w:rPr>
          <w:lang w:val="en-GB"/>
        </w:rPr>
      </w:pPr>
    </w:p>
    <w:p w14:paraId="4EB7C112" w14:textId="11AD3904" w:rsidR="0060543D" w:rsidRDefault="00086427" w:rsidP="00086427">
      <w:pPr>
        <w:pStyle w:val="RAN4H2"/>
      </w:pPr>
      <w:r>
        <w:lastRenderedPageBreak/>
        <w:t xml:space="preserve">Requirements for </w:t>
      </w:r>
      <w:r w:rsidR="00E31381">
        <w:t xml:space="preserve">C-Link </w:t>
      </w:r>
      <w:r>
        <w:t>NCR-MT</w:t>
      </w:r>
    </w:p>
    <w:p w14:paraId="24EA3BCD" w14:textId="119F2CC5" w:rsidR="000C51F6" w:rsidRDefault="00BA09F0" w:rsidP="00BA09F0">
      <w:r>
        <w:t xml:space="preserve">In </w:t>
      </w:r>
      <w:r w:rsidR="00861A60">
        <w:fldChar w:fldCharType="begin"/>
      </w:r>
      <w:r w:rsidR="00861A60">
        <w:instrText xml:space="preserve"> REF _Ref131244711 \r \h </w:instrText>
      </w:r>
      <w:r w:rsidR="00861A60">
        <w:fldChar w:fldCharType="separate"/>
      </w:r>
      <w:r w:rsidR="00861A60">
        <w:t>[6]</w:t>
      </w:r>
      <w:r w:rsidR="00861A60">
        <w:fldChar w:fldCharType="end"/>
      </w:r>
      <w:r w:rsidR="00861A60">
        <w:t xml:space="preserve">, </w:t>
      </w:r>
      <w:r w:rsidR="00471898">
        <w:t xml:space="preserve">initial analysis on demodulation requirements </w:t>
      </w:r>
      <w:r w:rsidR="005812C4">
        <w:t xml:space="preserve">impacts from RAN4 perspective based on </w:t>
      </w:r>
      <w:r w:rsidR="00C416A1">
        <w:t xml:space="preserve">the listed feature from RAN1/RAN2 </w:t>
      </w:r>
      <w:r w:rsidR="00172911">
        <w:t xml:space="preserve">perspective were </w:t>
      </w:r>
      <w:r w:rsidR="00070A2F">
        <w:t xml:space="preserve">described. As </w:t>
      </w:r>
      <w:r w:rsidR="00A51342">
        <w:t>NCR-MT is equipped with baseband functionality, its demod</w:t>
      </w:r>
      <w:r w:rsidR="00F011AD">
        <w:t xml:space="preserve">ulation requirements should be defined to </w:t>
      </w:r>
      <w:r w:rsidR="00730D63">
        <w:t>assess</w:t>
      </w:r>
      <w:r w:rsidR="00F011AD">
        <w:t xml:space="preserve"> its practical performance </w:t>
      </w:r>
      <w:r w:rsidR="00F011AD">
        <w:fldChar w:fldCharType="begin"/>
      </w:r>
      <w:r w:rsidR="00F011AD">
        <w:instrText xml:space="preserve"> REF _Ref131244711 \r \h </w:instrText>
      </w:r>
      <w:r w:rsidR="00F011AD">
        <w:fldChar w:fldCharType="separate"/>
      </w:r>
      <w:r w:rsidR="00F011AD">
        <w:t>[6]</w:t>
      </w:r>
      <w:r w:rsidR="00F011AD">
        <w:fldChar w:fldCharType="end"/>
      </w:r>
      <w:r w:rsidR="00F011AD">
        <w:t xml:space="preserve">. </w:t>
      </w:r>
    </w:p>
    <w:p w14:paraId="799C720B" w14:textId="0CD7CDF1" w:rsidR="00FD73FB" w:rsidRDefault="0078176B" w:rsidP="0078176B">
      <w:pPr>
        <w:pStyle w:val="RAN4observation0"/>
      </w:pPr>
      <w:bookmarkStart w:id="9" w:name="_Toc132047362"/>
      <w:r>
        <w:t xml:space="preserve">There are no performance requirements for PBCH and SDR </w:t>
      </w:r>
      <w:r w:rsidR="00F4237E">
        <w:t xml:space="preserve">for IAB-MT defined in </w:t>
      </w:r>
      <w:r w:rsidR="003D3D7E">
        <w:t xml:space="preserve">TS </w:t>
      </w:r>
      <w:r w:rsidR="00F4237E">
        <w:t>38.174.</w:t>
      </w:r>
      <w:bookmarkEnd w:id="9"/>
    </w:p>
    <w:p w14:paraId="22624EE2" w14:textId="0A52DFBA" w:rsidR="004E2C55" w:rsidRPr="00C627FE" w:rsidRDefault="009D598D" w:rsidP="00290B4B">
      <w:pPr>
        <w:pStyle w:val="RAN4proposal"/>
        <w:rPr>
          <w:lang w:val="en-GB"/>
        </w:rPr>
      </w:pPr>
      <w:bookmarkStart w:id="10" w:name="_Toc132047363"/>
      <w:r w:rsidRPr="00C627FE">
        <w:rPr>
          <w:lang w:val="en-GB"/>
        </w:rPr>
        <w:t>There is no need to define requirements for PBCH and SDR for NCR-MT.</w:t>
      </w:r>
      <w:bookmarkEnd w:id="10"/>
    </w:p>
    <w:p w14:paraId="0C44B936" w14:textId="6D085291" w:rsidR="000D0CF6" w:rsidRDefault="0050698F" w:rsidP="000D0CF6">
      <w:pPr>
        <w:rPr>
          <w:lang w:val="en-GB"/>
        </w:rPr>
      </w:pPr>
      <w:r>
        <w:rPr>
          <w:lang w:val="en-GB"/>
        </w:rPr>
        <w:t>As NC</w:t>
      </w:r>
      <w:r w:rsidR="004002B7">
        <w:rPr>
          <w:lang w:val="en-GB"/>
        </w:rPr>
        <w:t>R</w:t>
      </w:r>
      <w:r>
        <w:rPr>
          <w:lang w:val="en-GB"/>
        </w:rPr>
        <w:t xml:space="preserve"> is a</w:t>
      </w:r>
      <w:r w:rsidR="00B602A2">
        <w:rPr>
          <w:lang w:val="en-GB"/>
        </w:rPr>
        <w:t xml:space="preserve"> network device </w:t>
      </w:r>
      <w:r w:rsidR="003D3C1B">
        <w:rPr>
          <w:lang w:val="en-GB"/>
        </w:rPr>
        <w:t xml:space="preserve">which is </w:t>
      </w:r>
      <w:r w:rsidR="009223E1">
        <w:rPr>
          <w:lang w:val="en-GB"/>
        </w:rPr>
        <w:t xml:space="preserve">intended to </w:t>
      </w:r>
      <w:r w:rsidR="006D05A3">
        <w:rPr>
          <w:lang w:val="en-GB"/>
        </w:rPr>
        <w:t xml:space="preserve">extend the </w:t>
      </w:r>
      <w:r w:rsidR="00C870AA">
        <w:rPr>
          <w:lang w:val="en-GB"/>
        </w:rPr>
        <w:t xml:space="preserve">cell </w:t>
      </w:r>
      <w:r w:rsidR="006D05A3">
        <w:rPr>
          <w:lang w:val="en-GB"/>
        </w:rPr>
        <w:t>coverage</w:t>
      </w:r>
      <w:r w:rsidR="00C870AA">
        <w:rPr>
          <w:lang w:val="en-GB"/>
        </w:rPr>
        <w:t>, i</w:t>
      </w:r>
      <w:r w:rsidR="002702BF">
        <w:rPr>
          <w:lang w:val="en-GB"/>
        </w:rPr>
        <w:t>t is expected that NC</w:t>
      </w:r>
      <w:r w:rsidR="00C870AA">
        <w:rPr>
          <w:lang w:val="en-GB"/>
        </w:rPr>
        <w:t>R</w:t>
      </w:r>
      <w:r w:rsidR="00FC1D6A">
        <w:rPr>
          <w:lang w:val="en-GB"/>
        </w:rPr>
        <w:t xml:space="preserve"> </w:t>
      </w:r>
      <w:r w:rsidR="00836E08">
        <w:rPr>
          <w:lang w:val="en-GB"/>
        </w:rPr>
        <w:t>support</w:t>
      </w:r>
      <w:r w:rsidR="00C870AA">
        <w:rPr>
          <w:lang w:val="en-GB"/>
        </w:rPr>
        <w:t>s</w:t>
      </w:r>
      <w:r w:rsidR="00836E08">
        <w:rPr>
          <w:lang w:val="en-GB"/>
        </w:rPr>
        <w:t xml:space="preserve"> </w:t>
      </w:r>
      <w:r w:rsidR="002A48BD">
        <w:rPr>
          <w:lang w:val="en-GB"/>
        </w:rPr>
        <w:t xml:space="preserve">all </w:t>
      </w:r>
      <w:r w:rsidR="002E0FBD">
        <w:rPr>
          <w:lang w:val="en-GB"/>
        </w:rPr>
        <w:t xml:space="preserve">NR </w:t>
      </w:r>
      <w:r w:rsidR="002A48BD">
        <w:rPr>
          <w:lang w:val="en-GB"/>
        </w:rPr>
        <w:t xml:space="preserve">frequency </w:t>
      </w:r>
      <w:r w:rsidR="002E0FBD">
        <w:rPr>
          <w:lang w:val="en-GB"/>
        </w:rPr>
        <w:t xml:space="preserve">bands </w:t>
      </w:r>
      <w:r w:rsidR="00196220">
        <w:rPr>
          <w:lang w:val="en-GB"/>
        </w:rPr>
        <w:t xml:space="preserve">in both FR1 and FR2 as </w:t>
      </w:r>
      <w:r w:rsidR="00167E97">
        <w:rPr>
          <w:lang w:val="en-GB"/>
        </w:rPr>
        <w:t xml:space="preserve">in </w:t>
      </w:r>
      <w:r w:rsidR="002339C6">
        <w:rPr>
          <w:lang w:val="en-GB"/>
        </w:rPr>
        <w:t xml:space="preserve">the case of </w:t>
      </w:r>
      <w:r w:rsidR="003A6513">
        <w:rPr>
          <w:lang w:val="en-GB"/>
        </w:rPr>
        <w:t>RF repeater</w:t>
      </w:r>
      <w:r w:rsidR="00512A16">
        <w:rPr>
          <w:lang w:val="en-GB"/>
        </w:rPr>
        <w:t xml:space="preserve">. </w:t>
      </w:r>
    </w:p>
    <w:p w14:paraId="10275460" w14:textId="3F9A913F" w:rsidR="00C73236" w:rsidRDefault="0034013A" w:rsidP="00C73236">
      <w:pPr>
        <w:pStyle w:val="RAN4observation0"/>
      </w:pPr>
      <w:bookmarkStart w:id="11" w:name="_Toc132047364"/>
      <w:r>
        <w:t xml:space="preserve">NCR will support </w:t>
      </w:r>
      <w:r w:rsidR="004E0003">
        <w:t xml:space="preserve">both TDD and FDD bands </w:t>
      </w:r>
      <w:r w:rsidR="009616FB">
        <w:t xml:space="preserve">in NR FR1 and </w:t>
      </w:r>
      <w:r w:rsidR="00ED18DB">
        <w:t>TDD bands in NR FR2.</w:t>
      </w:r>
      <w:bookmarkEnd w:id="11"/>
    </w:p>
    <w:p w14:paraId="5FB660D1" w14:textId="77777777" w:rsidR="00DD7107" w:rsidRPr="00B502DB" w:rsidRDefault="00DD7107" w:rsidP="00DD7107">
      <w:pPr>
        <w:pStyle w:val="RAN4proposal"/>
        <w:rPr>
          <w:lang w:val="en-GB"/>
        </w:rPr>
      </w:pPr>
      <w:bookmarkStart w:id="12" w:name="_Toc132047365"/>
      <w:r>
        <w:rPr>
          <w:lang w:val="en-GB"/>
        </w:rPr>
        <w:t>The TDD pattern for both NR FR1 and FR2 and the FDD pattern for NR FR1 shall follow the same patterns as defined for IAB-MT.</w:t>
      </w:r>
      <w:bookmarkEnd w:id="12"/>
    </w:p>
    <w:p w14:paraId="2F04CA56" w14:textId="1EB23A0E" w:rsidR="00F65B4F" w:rsidRDefault="00F335C9" w:rsidP="00F335C9">
      <w:pPr>
        <w:pStyle w:val="RAN4proposal"/>
        <w:rPr>
          <w:lang w:val="en-GB"/>
        </w:rPr>
      </w:pPr>
      <w:bookmarkStart w:id="13" w:name="_Toc132047366"/>
      <w:r>
        <w:rPr>
          <w:lang w:val="en-GB"/>
        </w:rPr>
        <w:t xml:space="preserve">For demodulation requirements, RAN4 </w:t>
      </w:r>
      <w:r w:rsidR="00ED7C5F">
        <w:rPr>
          <w:lang w:val="en-GB"/>
        </w:rPr>
        <w:t xml:space="preserve">shall </w:t>
      </w:r>
      <w:r w:rsidR="0012374D">
        <w:rPr>
          <w:lang w:val="en-GB"/>
        </w:rPr>
        <w:t xml:space="preserve">define requirements </w:t>
      </w:r>
      <w:r w:rsidR="00677157">
        <w:rPr>
          <w:lang w:val="en-GB"/>
        </w:rPr>
        <w:t xml:space="preserve">for </w:t>
      </w:r>
      <w:r w:rsidR="008E63DE">
        <w:rPr>
          <w:lang w:val="en-GB"/>
        </w:rPr>
        <w:t>the minimum bandwidth</w:t>
      </w:r>
      <w:r w:rsidR="000072B8">
        <w:rPr>
          <w:lang w:val="en-GB"/>
        </w:rPr>
        <w:t xml:space="preserve"> </w:t>
      </w:r>
      <w:r w:rsidR="007036F7">
        <w:rPr>
          <w:lang w:val="en-GB"/>
        </w:rPr>
        <w:t>in NR FR1</w:t>
      </w:r>
      <w:r w:rsidR="00240F50">
        <w:rPr>
          <w:lang w:val="en-GB"/>
        </w:rPr>
        <w:t xml:space="preserve"> (5 MHz) and </w:t>
      </w:r>
      <w:r w:rsidR="00E307F4">
        <w:rPr>
          <w:lang w:val="en-GB"/>
        </w:rPr>
        <w:t>NR FR2 (50 MHz)</w:t>
      </w:r>
      <w:r w:rsidR="00FC7B47">
        <w:rPr>
          <w:lang w:val="en-GB"/>
        </w:rPr>
        <w:t>.</w:t>
      </w:r>
      <w:bookmarkEnd w:id="13"/>
    </w:p>
    <w:p w14:paraId="16A01728" w14:textId="4064216F" w:rsidR="00BA09F0" w:rsidRPr="00BA09F0" w:rsidRDefault="000C51F6" w:rsidP="00BA09F0">
      <w:bookmarkStart w:id="14" w:name="_Toc131895330"/>
      <w:bookmarkEnd w:id="14"/>
      <w:r>
        <w:t xml:space="preserve">In </w:t>
      </w:r>
      <w:r w:rsidR="00BA09F0">
        <w:t xml:space="preserve">the following, we </w:t>
      </w:r>
      <w:r w:rsidR="007D5F21">
        <w:t>provid</w:t>
      </w:r>
      <w:r w:rsidR="00BA09F0">
        <w:t xml:space="preserve">e our </w:t>
      </w:r>
      <w:r w:rsidR="00AF48A6">
        <w:t xml:space="preserve">views on the Demodulation requirements </w:t>
      </w:r>
      <w:r w:rsidR="00CD24C5">
        <w:t>for NCR-MT.</w:t>
      </w:r>
    </w:p>
    <w:p w14:paraId="72F9EED0" w14:textId="77777777" w:rsidR="00764425" w:rsidRPr="00BA09F0" w:rsidRDefault="00764425" w:rsidP="00BA09F0"/>
    <w:p w14:paraId="4F4C720D" w14:textId="4474BBCF" w:rsidR="004C0A01" w:rsidRDefault="004C0A01" w:rsidP="004C0A01">
      <w:pPr>
        <w:pStyle w:val="RAN4H3"/>
      </w:pPr>
      <w:r>
        <w:t>PDSCH Requirements</w:t>
      </w:r>
    </w:p>
    <w:p w14:paraId="18EAE394" w14:textId="35EF8010" w:rsidR="000D55D2" w:rsidRPr="004C0A01" w:rsidRDefault="00B930F9" w:rsidP="000D55D2">
      <w:r>
        <w:t xml:space="preserve">Different to IAB-MT, the </w:t>
      </w:r>
      <w:r w:rsidR="005B65C2">
        <w:t>C</w:t>
      </w:r>
      <w:r w:rsidR="00B00D65">
        <w:t>-link of NCR-MT</w:t>
      </w:r>
      <w:r>
        <w:t xml:space="preserve"> carries only </w:t>
      </w:r>
      <w:r w:rsidR="00682EAB">
        <w:t xml:space="preserve">NCR </w:t>
      </w:r>
      <w:r>
        <w:t xml:space="preserve">control information. Hence, it is expected that the data rate is lower than of </w:t>
      </w:r>
      <w:r w:rsidR="00EA2E9C">
        <w:t xml:space="preserve">IAB-MT. In </w:t>
      </w:r>
      <w:r w:rsidR="00EA2E9C">
        <w:fldChar w:fldCharType="begin"/>
      </w:r>
      <w:r w:rsidR="00EA2E9C">
        <w:instrText xml:space="preserve"> REF _Ref131156579 \r \h </w:instrText>
      </w:r>
      <w:r w:rsidR="00EA2E9C">
        <w:fldChar w:fldCharType="separate"/>
      </w:r>
      <w:r w:rsidR="00EA2E9C">
        <w:t>[4]</w:t>
      </w:r>
      <w:r w:rsidR="00EA2E9C">
        <w:fldChar w:fldCharType="end"/>
      </w:r>
      <w:r w:rsidR="00EA2E9C">
        <w:t xml:space="preserve">, </w:t>
      </w:r>
      <w:r w:rsidR="00423C21">
        <w:t>the test par</w:t>
      </w:r>
      <w:r w:rsidR="00283237">
        <w:t xml:space="preserve">ameters to test PDSCH of IAB-MT is tabulated in </w:t>
      </w:r>
      <w:r w:rsidR="00283237" w:rsidRPr="00283237">
        <w:t>Table 8.2.2.1.1-1</w:t>
      </w:r>
      <w:r w:rsidR="00DE5936">
        <w:t xml:space="preserve"> </w:t>
      </w:r>
      <w:r w:rsidR="00987DA6">
        <w:t xml:space="preserve">for </w:t>
      </w:r>
      <w:r w:rsidR="00375558">
        <w:t>conducted confor</w:t>
      </w:r>
      <w:r w:rsidR="00E13394">
        <w:t xml:space="preserve">mance </w:t>
      </w:r>
      <w:r w:rsidR="009D0453">
        <w:t>testing</w:t>
      </w:r>
      <w:r w:rsidR="00987DA6">
        <w:t xml:space="preserve"> </w:t>
      </w:r>
      <w:r w:rsidR="00DE5936">
        <w:t xml:space="preserve">and </w:t>
      </w:r>
      <w:r w:rsidR="00DE5936" w:rsidRPr="00DE5936">
        <w:t>Table 11.2.2.1.1.1-1</w:t>
      </w:r>
      <w:r w:rsidR="00987DA6">
        <w:t xml:space="preserve"> </w:t>
      </w:r>
      <w:r w:rsidR="00FB1FA9">
        <w:t xml:space="preserve">and </w:t>
      </w:r>
      <w:r w:rsidR="00BE7496" w:rsidRPr="00BE7496">
        <w:t>Table: 11.2.2.2.1.1-1</w:t>
      </w:r>
      <w:r w:rsidR="00FB1FA9">
        <w:t xml:space="preserve"> </w:t>
      </w:r>
      <w:r w:rsidR="00987DA6">
        <w:t xml:space="preserve">for </w:t>
      </w:r>
      <w:r w:rsidR="00375558">
        <w:t xml:space="preserve">radiated </w:t>
      </w:r>
      <w:r w:rsidR="00E13394">
        <w:t xml:space="preserve">conformance testing for </w:t>
      </w:r>
      <w:r w:rsidR="00FB1FA9">
        <w:t>IAB Type 1-O and Type 2-O, respectively</w:t>
      </w:r>
      <w:r w:rsidR="00283237">
        <w:t xml:space="preserve">. </w:t>
      </w:r>
      <w:r w:rsidR="00FF3C0E">
        <w:t xml:space="preserve">The </w:t>
      </w:r>
      <w:r w:rsidR="0021798D">
        <w:t>PDSCH test covers different number of ranks, from 1 to 4</w:t>
      </w:r>
      <w:r w:rsidR="00CB6236">
        <w:t xml:space="preserve">, and </w:t>
      </w:r>
      <w:r w:rsidR="00036A94" w:rsidRPr="00036A94">
        <w:t xml:space="preserve">the Fixed Reference Channels for PDSCH performance requirements </w:t>
      </w:r>
      <w:r w:rsidR="00036A94">
        <w:t xml:space="preserve">is defined </w:t>
      </w:r>
      <w:r w:rsidR="00E14BB9">
        <w:t>in</w:t>
      </w:r>
      <w:r w:rsidR="009E5ADC">
        <w:t xml:space="preserve"> sections </w:t>
      </w:r>
      <w:r w:rsidR="00E14BB9">
        <w:t xml:space="preserve">A.3.1, A.3.2 and A.3.3 for 16QAM, 64QAM and </w:t>
      </w:r>
      <w:r w:rsidR="009E5ADC">
        <w:t>256QAM, respectively</w:t>
      </w:r>
      <w:r w:rsidR="003679A3">
        <w:t xml:space="preserve">. </w:t>
      </w:r>
    </w:p>
    <w:p w14:paraId="5AF6FE3B" w14:textId="06BE6371" w:rsidR="00086427" w:rsidRDefault="00E63283" w:rsidP="00B3664B">
      <w:pPr>
        <w:pStyle w:val="RAN4observation0"/>
      </w:pPr>
      <w:bookmarkStart w:id="15" w:name="_Toc132047367"/>
      <w:r>
        <w:t xml:space="preserve">As C-link carries only control information, it is expected that </w:t>
      </w:r>
      <w:r w:rsidR="0028075A">
        <w:t>it</w:t>
      </w:r>
      <w:r w:rsidR="00B3664B" w:rsidRPr="00B3664B">
        <w:t xml:space="preserve"> has low data rate</w:t>
      </w:r>
      <w:r w:rsidR="0028075A">
        <w:t xml:space="preserve"> and</w:t>
      </w:r>
      <w:r w:rsidR="00234326">
        <w:t>, hence,</w:t>
      </w:r>
      <w:r w:rsidR="0028075A">
        <w:t xml:space="preserve"> </w:t>
      </w:r>
      <w:r w:rsidR="001417D5">
        <w:t xml:space="preserve">higher data rate requirements as in </w:t>
      </w:r>
      <w:r w:rsidR="00B3664B" w:rsidRPr="00B3664B">
        <w:t>IAB-MT are not needed</w:t>
      </w:r>
      <w:r w:rsidR="001417D5">
        <w:t>.</w:t>
      </w:r>
      <w:bookmarkEnd w:id="15"/>
      <w:r w:rsidR="00B3664B" w:rsidRPr="00B3664B">
        <w:t xml:space="preserve"> </w:t>
      </w:r>
    </w:p>
    <w:p w14:paraId="082812E0" w14:textId="0592E6C7" w:rsidR="00584A1C" w:rsidRDefault="0062572D" w:rsidP="007C714C">
      <w:pPr>
        <w:pStyle w:val="RAN4proposal"/>
      </w:pPr>
      <w:bookmarkStart w:id="16" w:name="_Toc132047368"/>
      <w:r>
        <w:t xml:space="preserve">Do not define </w:t>
      </w:r>
      <w:r w:rsidR="004E51E0">
        <w:t xml:space="preserve">PDSCH </w:t>
      </w:r>
      <w:r>
        <w:t>requirements for 64QAM and 256QAM</w:t>
      </w:r>
      <w:r w:rsidR="006701D9">
        <w:t xml:space="preserve"> </w:t>
      </w:r>
      <w:r w:rsidR="004E51E0">
        <w:t xml:space="preserve">and </w:t>
      </w:r>
      <w:r w:rsidR="002A59AF">
        <w:t>their</w:t>
      </w:r>
      <w:r w:rsidR="004E51E0">
        <w:t xml:space="preserve"> corresponding </w:t>
      </w:r>
      <w:r w:rsidR="00962ED2">
        <w:t>Fixed Reference Channel</w:t>
      </w:r>
      <w:r w:rsidR="000D6F3D">
        <w:t xml:space="preserve"> for NCR-MT</w:t>
      </w:r>
      <w:r w:rsidR="008B66AC">
        <w:t>.</w:t>
      </w:r>
      <w:bookmarkEnd w:id="16"/>
      <w:r w:rsidR="005A65F7">
        <w:t xml:space="preserve"> </w:t>
      </w:r>
    </w:p>
    <w:p w14:paraId="06E02BC9" w14:textId="77777777" w:rsidR="007B30B6" w:rsidRPr="007B30B6" w:rsidRDefault="007B30B6" w:rsidP="007B30B6">
      <w:pPr>
        <w:pStyle w:val="RAN4proposal"/>
      </w:pPr>
      <w:bookmarkStart w:id="17" w:name="_Toc132047369"/>
      <w:r w:rsidRPr="007B30B6">
        <w:t>Do not define PDSCH requirements for 2-layer, 3-layer, and 4-layer, and only consider adapt PDSCH requirements of IAB-MT for 1-layer.</w:t>
      </w:r>
      <w:bookmarkEnd w:id="17"/>
      <w:r w:rsidRPr="007B30B6">
        <w:t xml:space="preserve"> </w:t>
      </w:r>
    </w:p>
    <w:p w14:paraId="2E1529A2" w14:textId="5071631A" w:rsidR="00E36E2A" w:rsidRPr="00E36E2A" w:rsidRDefault="006D3F93" w:rsidP="00E36E2A">
      <w:pPr>
        <w:pStyle w:val="RAN4proposal"/>
      </w:pPr>
      <w:bookmarkStart w:id="18" w:name="_Toc132046245"/>
      <w:bookmarkStart w:id="19" w:name="_Toc132047370"/>
      <w:bookmarkEnd w:id="18"/>
      <w:r>
        <w:t xml:space="preserve">RAN4 to discuss </w:t>
      </w:r>
      <w:r w:rsidR="00675D56">
        <w:t xml:space="preserve">how to </w:t>
      </w:r>
      <w:r w:rsidR="00A34367">
        <w:t>adapt</w:t>
      </w:r>
      <w:r w:rsidR="00675D56">
        <w:t xml:space="preserve"> PDSCH requirements </w:t>
      </w:r>
      <w:r w:rsidR="00BC56FD">
        <w:t xml:space="preserve">by assuming </w:t>
      </w:r>
      <w:r w:rsidR="007627C7">
        <w:t>that</w:t>
      </w:r>
      <w:r w:rsidR="00BC56FD">
        <w:t xml:space="preserve"> </w:t>
      </w:r>
      <w:r w:rsidR="00AD1AAA">
        <w:t>only</w:t>
      </w:r>
      <w:r w:rsidR="00F001C0">
        <w:t xml:space="preserve"> </w:t>
      </w:r>
      <w:r w:rsidR="00D8683E">
        <w:t xml:space="preserve">side control information transmission </w:t>
      </w:r>
      <w:r w:rsidR="007627C7">
        <w:t>is expected</w:t>
      </w:r>
      <w:r w:rsidR="00D8683E">
        <w:t xml:space="preserve"> </w:t>
      </w:r>
      <w:r w:rsidR="00FB5F23">
        <w:t xml:space="preserve">over the </w:t>
      </w:r>
      <w:r w:rsidR="00F63801">
        <w:t>C</w:t>
      </w:r>
      <w:r w:rsidR="0003438A">
        <w:t>-link of</w:t>
      </w:r>
      <w:r w:rsidR="004A4B6F">
        <w:t xml:space="preserve"> NCR-MT</w:t>
      </w:r>
      <w:r w:rsidR="00F035E0">
        <w:t>.</w:t>
      </w:r>
      <w:bookmarkStart w:id="20" w:name="_Hlk130568314"/>
      <w:bookmarkEnd w:id="19"/>
    </w:p>
    <w:p w14:paraId="2F5881D4" w14:textId="77777777" w:rsidR="004C0A01" w:rsidRPr="004C0A01" w:rsidRDefault="004C0A01" w:rsidP="004C0A01"/>
    <w:bookmarkEnd w:id="20"/>
    <w:p w14:paraId="660C8B5C" w14:textId="1BDBADD7" w:rsidR="00086427" w:rsidRDefault="004C0A01" w:rsidP="004C0A01">
      <w:pPr>
        <w:pStyle w:val="RAN4H3"/>
        <w:rPr>
          <w:lang w:val="en-GB"/>
        </w:rPr>
      </w:pPr>
      <w:r>
        <w:rPr>
          <w:lang w:val="en-GB"/>
        </w:rPr>
        <w:t>PDCCH Requirements</w:t>
      </w:r>
    </w:p>
    <w:p w14:paraId="043177CD" w14:textId="055376D6" w:rsidR="00200753" w:rsidRDefault="009B379C" w:rsidP="00200753">
      <w:pPr>
        <w:rPr>
          <w:lang w:val="en-GB"/>
        </w:rPr>
      </w:pPr>
      <w:r>
        <w:rPr>
          <w:lang w:val="en-GB"/>
        </w:rPr>
        <w:t xml:space="preserve">Test parameters for PDCCH for IAB-MT is </w:t>
      </w:r>
      <w:r w:rsidR="00DD3AD4">
        <w:rPr>
          <w:lang w:val="en-GB"/>
        </w:rPr>
        <w:t xml:space="preserve">summarized in </w:t>
      </w:r>
      <w:r w:rsidR="00DD3AD4">
        <w:rPr>
          <w:lang w:val="en-GB"/>
        </w:rPr>
        <w:fldChar w:fldCharType="begin"/>
      </w:r>
      <w:r w:rsidR="00DD3AD4">
        <w:rPr>
          <w:lang w:val="en-GB"/>
        </w:rPr>
        <w:instrText xml:space="preserve"> REF _Ref131156579 \r \h </w:instrText>
      </w:r>
      <w:r w:rsidR="00DD3AD4">
        <w:rPr>
          <w:lang w:val="en-GB"/>
        </w:rPr>
      </w:r>
      <w:r w:rsidR="00DD3AD4">
        <w:rPr>
          <w:lang w:val="en-GB"/>
        </w:rPr>
        <w:fldChar w:fldCharType="separate"/>
      </w:r>
      <w:r w:rsidR="00DD3AD4">
        <w:rPr>
          <w:lang w:val="en-GB"/>
        </w:rPr>
        <w:t>[4]</w:t>
      </w:r>
      <w:r w:rsidR="00DD3AD4">
        <w:rPr>
          <w:lang w:val="en-GB"/>
        </w:rPr>
        <w:fldChar w:fldCharType="end"/>
      </w:r>
      <w:r w:rsidR="0010767B">
        <w:rPr>
          <w:lang w:val="en-GB"/>
        </w:rPr>
        <w:t xml:space="preserve"> </w:t>
      </w:r>
      <w:r w:rsidR="0010767B" w:rsidRPr="0010767B">
        <w:rPr>
          <w:lang w:val="en-GB"/>
        </w:rPr>
        <w:t>Table 8.2.2.2.1-1</w:t>
      </w:r>
      <w:r w:rsidR="005E7D82">
        <w:rPr>
          <w:lang w:val="en-GB"/>
        </w:rPr>
        <w:t xml:space="preserve"> for conducted conformance </w:t>
      </w:r>
      <w:r w:rsidR="009D0453">
        <w:rPr>
          <w:lang w:val="en-GB"/>
        </w:rPr>
        <w:t>testing</w:t>
      </w:r>
      <w:r w:rsidR="00C83915">
        <w:rPr>
          <w:lang w:val="en-GB"/>
        </w:rPr>
        <w:t xml:space="preserve">, </w:t>
      </w:r>
      <w:r w:rsidR="009F4DE1" w:rsidRPr="009F4DE1">
        <w:rPr>
          <w:lang w:val="en-GB"/>
        </w:rPr>
        <w:t>Table: 11.2.2.1.2.1-1</w:t>
      </w:r>
      <w:r w:rsidR="009F4DE1">
        <w:rPr>
          <w:lang w:val="en-GB"/>
        </w:rPr>
        <w:t xml:space="preserve"> for radiated conformance </w:t>
      </w:r>
      <w:r w:rsidR="009D0453">
        <w:rPr>
          <w:lang w:val="en-GB"/>
        </w:rPr>
        <w:t>testing</w:t>
      </w:r>
      <w:r w:rsidR="009F4DE1">
        <w:rPr>
          <w:lang w:val="en-GB"/>
        </w:rPr>
        <w:t xml:space="preserve"> of IAB type 1-</w:t>
      </w:r>
      <w:r w:rsidR="00C83915">
        <w:rPr>
          <w:lang w:val="en-GB"/>
        </w:rPr>
        <w:t>O and</w:t>
      </w:r>
      <w:r w:rsidR="004F1E09">
        <w:rPr>
          <w:lang w:val="en-GB"/>
        </w:rPr>
        <w:t xml:space="preserve"> </w:t>
      </w:r>
      <w:r w:rsidR="004F1E09" w:rsidRPr="004F1E09">
        <w:rPr>
          <w:lang w:val="en-GB"/>
        </w:rPr>
        <w:t>Table: 11.2.2.1.2.1-1</w:t>
      </w:r>
      <w:r w:rsidR="004F1E09">
        <w:rPr>
          <w:lang w:val="en-GB"/>
        </w:rPr>
        <w:t xml:space="preserve"> for </w:t>
      </w:r>
      <w:r w:rsidR="00E37AF2">
        <w:rPr>
          <w:lang w:val="en-GB"/>
        </w:rPr>
        <w:t>IAB type 2-O.</w:t>
      </w:r>
    </w:p>
    <w:p w14:paraId="6A651ECC" w14:textId="23793CB4" w:rsidR="004C0A01" w:rsidRDefault="00C576DD" w:rsidP="004C0A01">
      <w:pPr>
        <w:pStyle w:val="RAN4observation0"/>
      </w:pPr>
      <w:bookmarkStart w:id="21" w:name="_Toc132047371"/>
      <w:r>
        <w:t xml:space="preserve">For IAB-MT, </w:t>
      </w:r>
      <w:r w:rsidR="00A52505">
        <w:t>three different Aggregation Level</w:t>
      </w:r>
      <w:r w:rsidR="00575D6B">
        <w:t>s</w:t>
      </w:r>
      <w:r w:rsidR="00A52505">
        <w:t xml:space="preserve"> are considered (2, 4</w:t>
      </w:r>
      <w:r w:rsidR="00E8786C">
        <w:t>,</w:t>
      </w:r>
      <w:r w:rsidR="00A52505">
        <w:t xml:space="preserve"> and 8).</w:t>
      </w:r>
      <w:bookmarkEnd w:id="21"/>
    </w:p>
    <w:p w14:paraId="1A732E55" w14:textId="53CC3191" w:rsidR="00C2745B" w:rsidRDefault="004C0A01" w:rsidP="004C0A01">
      <w:pPr>
        <w:pStyle w:val="RAN4proposal"/>
      </w:pPr>
      <w:r>
        <w:t xml:space="preserve"> </w:t>
      </w:r>
      <w:bookmarkStart w:id="22" w:name="_Toc132047372"/>
      <w:r w:rsidR="00BE183B">
        <w:t xml:space="preserve">For NCR-MT, </w:t>
      </w:r>
      <w:r w:rsidR="00D86B7F">
        <w:t xml:space="preserve">RAN4 </w:t>
      </w:r>
      <w:r w:rsidR="00C56AE9">
        <w:t xml:space="preserve">to </w:t>
      </w:r>
      <w:r w:rsidR="00CE231A">
        <w:t>reduce</w:t>
      </w:r>
      <w:r w:rsidR="002301E8">
        <w:t xml:space="preserve"> the</w:t>
      </w:r>
      <w:r w:rsidR="00A52505">
        <w:t xml:space="preserve"> </w:t>
      </w:r>
      <w:r w:rsidR="00C56AE9">
        <w:t xml:space="preserve">Aggregation Level </w:t>
      </w:r>
      <w:r w:rsidR="0078569E">
        <w:t>in PDCCH requirements</w:t>
      </w:r>
      <w:r w:rsidR="00C56AE9">
        <w:t xml:space="preserve"> </w:t>
      </w:r>
      <w:r w:rsidR="002301E8">
        <w:t xml:space="preserve">to only </w:t>
      </w:r>
      <w:r w:rsidR="00BE183B">
        <w:t>2 and/or 4</w:t>
      </w:r>
      <w:r w:rsidR="00D86B7F">
        <w:t>.</w:t>
      </w:r>
      <w:bookmarkEnd w:id="22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27"/>
        <w:gridCol w:w="1712"/>
        <w:gridCol w:w="1418"/>
      </w:tblGrid>
      <w:tr w:rsidR="001A29CB" w14:paraId="6FF09967" w14:textId="77777777" w:rsidTr="0035229A">
        <w:trPr>
          <w:trHeight w:val="495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537BD" w14:textId="346D3ECE" w:rsidR="001A29CB" w:rsidRDefault="001A29CB" w:rsidP="00482341">
            <w:pPr>
              <w:pStyle w:val="TAH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lastRenderedPageBreak/>
              <w:t>Frequency Range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824BA" w14:textId="77777777" w:rsidR="001A29CB" w:rsidRDefault="001A29CB" w:rsidP="00482341">
            <w:pPr>
              <w:pStyle w:val="TAH"/>
              <w:rPr>
                <w:szCs w:val="18"/>
                <w:lang w:val="en-US" w:eastAsia="zh-CN"/>
              </w:rPr>
            </w:pPr>
            <w:r>
              <w:t>Bandwidth</w:t>
            </w:r>
            <w:r>
              <w:rPr>
                <w:lang w:eastAsia="zh-CN"/>
              </w:rPr>
              <w:t xml:space="preserve"> (MHz) </w:t>
            </w:r>
            <w:r>
              <w:t>/</w:t>
            </w:r>
            <w:r>
              <w:rPr>
                <w:lang w:eastAsia="zh-CN"/>
              </w:rPr>
              <w:t xml:space="preserve"> </w:t>
            </w:r>
            <w:r>
              <w:t>Subcarrier spacing</w:t>
            </w:r>
            <w:r>
              <w:rPr>
                <w:lang w:eastAsia="zh-CN"/>
              </w:rPr>
              <w:t xml:space="preserve"> (kHz)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5A699A" w14:textId="77777777" w:rsidR="001A29CB" w:rsidRDefault="001A29CB" w:rsidP="00482341">
            <w:pPr>
              <w:pStyle w:val="TAH"/>
              <w:rPr>
                <w:szCs w:val="18"/>
                <w:lang w:val="fr-FR"/>
              </w:rPr>
            </w:pPr>
            <w:proofErr w:type="spellStart"/>
            <w:r>
              <w:rPr>
                <w:szCs w:val="18"/>
                <w:lang w:val="fr-FR"/>
              </w:rPr>
              <w:t>Aggregation</w:t>
            </w:r>
            <w:proofErr w:type="spellEnd"/>
            <w:r>
              <w:rPr>
                <w:szCs w:val="18"/>
                <w:lang w:val="fr-FR"/>
              </w:rPr>
              <w:t xml:space="preserve"> </w:t>
            </w:r>
            <w:proofErr w:type="spellStart"/>
            <w:r>
              <w:rPr>
                <w:szCs w:val="18"/>
                <w:lang w:val="fr-FR"/>
              </w:rPr>
              <w:t>level</w:t>
            </w:r>
            <w:proofErr w:type="spellEnd"/>
          </w:p>
        </w:tc>
      </w:tr>
      <w:tr w:rsidR="001A29CB" w14:paraId="3242687A" w14:textId="77777777" w:rsidTr="0035229A">
        <w:trPr>
          <w:trHeight w:val="225"/>
          <w:jc w:val="center"/>
        </w:trPr>
        <w:tc>
          <w:tcPr>
            <w:tcW w:w="1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3A048B" w14:textId="4090D8CF" w:rsidR="001A29CB" w:rsidRDefault="001A29CB" w:rsidP="00843715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FR1</w:t>
            </w:r>
          </w:p>
        </w:tc>
        <w:tc>
          <w:tcPr>
            <w:tcW w:w="1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CD39B6" w14:textId="7AD1208D" w:rsidR="001A29CB" w:rsidRDefault="001A29CB" w:rsidP="00C60F0C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5/30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4070" w14:textId="77777777" w:rsidR="001A29CB" w:rsidRDefault="001A29CB" w:rsidP="00482341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</w:t>
            </w:r>
          </w:p>
        </w:tc>
      </w:tr>
      <w:tr w:rsidR="001A29CB" w14:paraId="2BEEB023" w14:textId="77777777" w:rsidTr="0035229A">
        <w:trPr>
          <w:trHeight w:val="225"/>
          <w:jc w:val="center"/>
        </w:trPr>
        <w:tc>
          <w:tcPr>
            <w:tcW w:w="1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DE4880" w14:textId="4C765E87" w:rsidR="001A29CB" w:rsidRDefault="001A29CB" w:rsidP="00482341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03FC7" w14:textId="00FB39F4" w:rsidR="001A29CB" w:rsidRDefault="001A29CB" w:rsidP="00482341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0ABA7" w14:textId="77777777" w:rsidR="001A29CB" w:rsidRDefault="001A29CB" w:rsidP="00482341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</w:t>
            </w:r>
          </w:p>
        </w:tc>
      </w:tr>
      <w:tr w:rsidR="001A29CB" w14:paraId="2E047ABE" w14:textId="77777777" w:rsidTr="0035229A">
        <w:trPr>
          <w:trHeight w:val="225"/>
          <w:jc w:val="center"/>
        </w:trPr>
        <w:tc>
          <w:tcPr>
            <w:tcW w:w="1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58E295" w14:textId="1EFC7F20" w:rsidR="001A29CB" w:rsidRDefault="001A29CB" w:rsidP="00482341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FR2</w:t>
            </w:r>
          </w:p>
        </w:tc>
        <w:tc>
          <w:tcPr>
            <w:tcW w:w="1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F94CC4" w14:textId="3A199E86" w:rsidR="001A29CB" w:rsidRDefault="001A29CB" w:rsidP="00482341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50/120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17080" w14:textId="20062DE4" w:rsidR="001A29CB" w:rsidRDefault="001A29CB" w:rsidP="00482341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</w:t>
            </w:r>
          </w:p>
        </w:tc>
      </w:tr>
      <w:tr w:rsidR="001A29CB" w14:paraId="1B2F027D" w14:textId="77777777" w:rsidTr="0035229A">
        <w:trPr>
          <w:trHeight w:val="225"/>
          <w:jc w:val="center"/>
        </w:trPr>
        <w:tc>
          <w:tcPr>
            <w:tcW w:w="1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785DF0" w14:textId="77777777" w:rsidR="001A29CB" w:rsidRDefault="001A29CB" w:rsidP="00482341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8A377" w14:textId="77777777" w:rsidR="001A29CB" w:rsidRDefault="001A29CB" w:rsidP="00482341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3FFEB" w14:textId="195C700A" w:rsidR="001A29CB" w:rsidRDefault="001A29CB" w:rsidP="00482341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</w:t>
            </w:r>
          </w:p>
        </w:tc>
      </w:tr>
    </w:tbl>
    <w:p w14:paraId="445B73F8" w14:textId="6399B2F4" w:rsidR="004C0A01" w:rsidRDefault="004C0A01"/>
    <w:p w14:paraId="1A14099B" w14:textId="536ABB72" w:rsidR="00540932" w:rsidRPr="00E36E2A" w:rsidRDefault="00540932" w:rsidP="00540932">
      <w:pPr>
        <w:pStyle w:val="RAN4proposal"/>
      </w:pPr>
      <w:bookmarkStart w:id="23" w:name="_Toc132047373"/>
      <w:r>
        <w:t>RAN4 to discuss how to adapt PDCCH requirements to the side control information transmission over the C-link of NCR-MT.</w:t>
      </w:r>
      <w:bookmarkEnd w:id="23"/>
    </w:p>
    <w:p w14:paraId="0E5BA63D" w14:textId="77777777" w:rsidR="004C0A01" w:rsidRDefault="004C0A01" w:rsidP="004C0A01">
      <w:pPr>
        <w:rPr>
          <w:lang w:val="en-GB"/>
        </w:rPr>
      </w:pPr>
    </w:p>
    <w:p w14:paraId="46BB379A" w14:textId="0A313032" w:rsidR="004C0A01" w:rsidRDefault="00897DAC" w:rsidP="004C0A01">
      <w:pPr>
        <w:pStyle w:val="RAN4H3"/>
        <w:rPr>
          <w:lang w:val="en-GB"/>
        </w:rPr>
      </w:pPr>
      <w:r>
        <w:rPr>
          <w:lang w:val="en-GB"/>
        </w:rPr>
        <w:t>CSI Reporting Requirements</w:t>
      </w:r>
    </w:p>
    <w:p w14:paraId="069124F7" w14:textId="31F1082E" w:rsidR="00FC62BA" w:rsidRDefault="00A435F0" w:rsidP="007E3C2F">
      <w:pPr>
        <w:rPr>
          <w:lang w:val="en-GB"/>
        </w:rPr>
      </w:pPr>
      <w:r>
        <w:rPr>
          <w:lang w:val="en-GB"/>
        </w:rPr>
        <w:t xml:space="preserve">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_Ref131156579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[4]</w:t>
      </w:r>
      <w:r>
        <w:rPr>
          <w:lang w:val="en-GB"/>
        </w:rPr>
        <w:fldChar w:fldCharType="end"/>
      </w:r>
      <w:r w:rsidR="00FD28BC">
        <w:rPr>
          <w:lang w:val="en-GB"/>
        </w:rPr>
        <w:t xml:space="preserve"> the CSI reporting mainly related to CQI reporting as well as PMI and RI reporting.</w:t>
      </w:r>
      <w:r w:rsidR="00E32C49">
        <w:rPr>
          <w:lang w:val="en-GB"/>
        </w:rPr>
        <w:t xml:space="preserve"> Concerning the </w:t>
      </w:r>
      <w:r w:rsidR="008B07AC">
        <w:rPr>
          <w:lang w:val="en-GB"/>
        </w:rPr>
        <w:t xml:space="preserve">PMI and RI </w:t>
      </w:r>
      <w:r w:rsidR="00D2776B">
        <w:rPr>
          <w:lang w:val="en-GB"/>
        </w:rPr>
        <w:t>r</w:t>
      </w:r>
      <w:r w:rsidR="008B07AC">
        <w:rPr>
          <w:lang w:val="en-GB"/>
        </w:rPr>
        <w:t>eporting</w:t>
      </w:r>
      <w:r w:rsidR="00D2776B">
        <w:rPr>
          <w:lang w:val="en-GB"/>
        </w:rPr>
        <w:t>, i</w:t>
      </w:r>
      <w:r w:rsidR="007E3C2F">
        <w:rPr>
          <w:lang w:val="en-GB"/>
        </w:rPr>
        <w:t xml:space="preserve">n [3], </w:t>
      </w:r>
      <w:r w:rsidR="006C7657">
        <w:rPr>
          <w:lang w:val="en-GB"/>
        </w:rPr>
        <w:t xml:space="preserve">the inclusion of PMI and RI for IAB </w:t>
      </w:r>
      <w:r w:rsidR="00FC62BA">
        <w:rPr>
          <w:lang w:val="en-GB"/>
        </w:rPr>
        <w:t xml:space="preserve">was </w:t>
      </w:r>
      <w:r w:rsidR="0042098F">
        <w:rPr>
          <w:lang w:val="en-GB"/>
        </w:rPr>
        <w:t>discussed</w:t>
      </w:r>
      <w:r w:rsidR="0016516F">
        <w:rPr>
          <w:lang w:val="en-GB"/>
        </w:rPr>
        <w:t>.</w:t>
      </w:r>
    </w:p>
    <w:p w14:paraId="7A0579B9" w14:textId="09D098A8" w:rsidR="00705CF1" w:rsidRDefault="000927CE" w:rsidP="00A2454A">
      <w:proofErr w:type="gramStart"/>
      <w:r>
        <w:rPr>
          <w:lang w:val="en-GB"/>
        </w:rPr>
        <w:t>Similar to</w:t>
      </w:r>
      <w:proofErr w:type="gramEnd"/>
      <w:r>
        <w:rPr>
          <w:lang w:val="en-GB"/>
        </w:rPr>
        <w:t xml:space="preserve"> the argument</w:t>
      </w:r>
      <w:r w:rsidR="00F03BA5">
        <w:rPr>
          <w:lang w:val="en-GB"/>
        </w:rPr>
        <w:t>s</w:t>
      </w:r>
      <w:r>
        <w:rPr>
          <w:lang w:val="en-GB"/>
        </w:rPr>
        <w:t xml:space="preserve">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_Ref131154140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[3]</w:t>
      </w:r>
      <w:r>
        <w:rPr>
          <w:lang w:val="en-GB"/>
        </w:rPr>
        <w:fldChar w:fldCharType="end"/>
      </w:r>
      <w:r>
        <w:rPr>
          <w:lang w:val="en-GB"/>
        </w:rPr>
        <w:t xml:space="preserve">, </w:t>
      </w:r>
      <w:r w:rsidR="0023024D">
        <w:rPr>
          <w:lang w:val="en-GB"/>
        </w:rPr>
        <w:t xml:space="preserve">we expect that the deployment of NCR </w:t>
      </w:r>
      <w:r w:rsidR="003A3253">
        <w:rPr>
          <w:lang w:val="en-GB"/>
        </w:rPr>
        <w:t>functionality is not random</w:t>
      </w:r>
      <w:r w:rsidR="003E3583">
        <w:rPr>
          <w:lang w:val="en-GB"/>
        </w:rPr>
        <w:t xml:space="preserve">. </w:t>
      </w:r>
      <w:r w:rsidR="00E9769D">
        <w:rPr>
          <w:lang w:val="en-GB"/>
        </w:rPr>
        <w:t xml:space="preserve">As part of the network, </w:t>
      </w:r>
      <w:r w:rsidR="00C04043">
        <w:rPr>
          <w:lang w:val="en-GB"/>
        </w:rPr>
        <w:t>str</w:t>
      </w:r>
      <w:r w:rsidR="0060242A">
        <w:rPr>
          <w:lang w:val="en-GB"/>
        </w:rPr>
        <w:t>o</w:t>
      </w:r>
      <w:r w:rsidR="00C04043">
        <w:rPr>
          <w:lang w:val="en-GB"/>
        </w:rPr>
        <w:t xml:space="preserve">ng </w:t>
      </w:r>
      <w:proofErr w:type="spellStart"/>
      <w:r w:rsidR="00E97248">
        <w:rPr>
          <w:lang w:val="en-GB"/>
        </w:rPr>
        <w:t>LoS</w:t>
      </w:r>
      <w:proofErr w:type="spellEnd"/>
      <w:r w:rsidR="00B81C11">
        <w:rPr>
          <w:lang w:val="en-GB"/>
        </w:rPr>
        <w:t xml:space="preserve"> </w:t>
      </w:r>
      <w:r w:rsidR="000B3969">
        <w:rPr>
          <w:lang w:val="en-GB"/>
        </w:rPr>
        <w:t xml:space="preserve">propagation </w:t>
      </w:r>
      <w:r w:rsidR="0060242A">
        <w:rPr>
          <w:lang w:val="en-GB"/>
        </w:rPr>
        <w:t xml:space="preserve">conditions </w:t>
      </w:r>
      <w:r w:rsidR="00060B32">
        <w:rPr>
          <w:lang w:val="en-GB"/>
        </w:rPr>
        <w:t xml:space="preserve">for the deployment of NCR </w:t>
      </w:r>
      <w:r w:rsidR="0060242A">
        <w:rPr>
          <w:lang w:val="en-GB"/>
        </w:rPr>
        <w:t xml:space="preserve">might be </w:t>
      </w:r>
      <w:r w:rsidR="00067A14">
        <w:rPr>
          <w:lang w:val="en-GB"/>
        </w:rPr>
        <w:t>preferable</w:t>
      </w:r>
      <w:r w:rsidR="0060242A">
        <w:rPr>
          <w:lang w:val="en-GB"/>
        </w:rPr>
        <w:t xml:space="preserve"> </w:t>
      </w:r>
      <w:r w:rsidR="00CB769D">
        <w:rPr>
          <w:lang w:val="en-GB"/>
        </w:rPr>
        <w:t>in the network planning</w:t>
      </w:r>
      <w:r w:rsidR="00E9259D">
        <w:rPr>
          <w:lang w:val="en-GB"/>
        </w:rPr>
        <w:t xml:space="preserve">. </w:t>
      </w:r>
      <w:r w:rsidR="00E56ADF">
        <w:rPr>
          <w:lang w:val="en-GB"/>
        </w:rPr>
        <w:t>Hence, NCR</w:t>
      </w:r>
      <w:r w:rsidR="00546BE8">
        <w:rPr>
          <w:lang w:val="en-GB"/>
        </w:rPr>
        <w:t xml:space="preserve"> will have </w:t>
      </w:r>
      <w:r w:rsidR="00C32D7C">
        <w:rPr>
          <w:lang w:val="en-GB"/>
        </w:rPr>
        <w:t xml:space="preserve">stable </w:t>
      </w:r>
      <w:r w:rsidR="00907D73">
        <w:rPr>
          <w:lang w:val="en-GB"/>
        </w:rPr>
        <w:t>link quality</w:t>
      </w:r>
      <w:r w:rsidR="00444CAC">
        <w:rPr>
          <w:lang w:val="en-GB"/>
        </w:rPr>
        <w:t xml:space="preserve"> without </w:t>
      </w:r>
      <w:r w:rsidR="00545E8E">
        <w:rPr>
          <w:lang w:val="en-GB"/>
        </w:rPr>
        <w:t>sporadic interference</w:t>
      </w:r>
      <w:r w:rsidR="00647C7C">
        <w:rPr>
          <w:lang w:val="en-GB"/>
        </w:rPr>
        <w:t xml:space="preserve">. </w:t>
      </w:r>
      <w:r w:rsidR="00E232F7">
        <w:rPr>
          <w:lang w:val="en-GB"/>
        </w:rPr>
        <w:t xml:space="preserve">With </w:t>
      </w:r>
      <w:r w:rsidR="00F82BB7">
        <w:rPr>
          <w:lang w:val="en-GB"/>
        </w:rPr>
        <w:t xml:space="preserve">considerably </w:t>
      </w:r>
      <w:r w:rsidR="00C04C5E">
        <w:rPr>
          <w:lang w:val="en-GB"/>
        </w:rPr>
        <w:t>stable radio environments</w:t>
      </w:r>
      <w:r w:rsidR="00623899">
        <w:rPr>
          <w:lang w:val="en-GB"/>
        </w:rPr>
        <w:t xml:space="preserve">, </w:t>
      </w:r>
      <w:r w:rsidR="00035644">
        <w:rPr>
          <w:lang w:val="en-GB"/>
        </w:rPr>
        <w:t xml:space="preserve">the usefulness of PMI and RI </w:t>
      </w:r>
      <w:r w:rsidR="00B15A0B">
        <w:rPr>
          <w:lang w:val="en-GB"/>
        </w:rPr>
        <w:t>reporting is limited</w:t>
      </w:r>
      <w:r w:rsidR="007C103E">
        <w:rPr>
          <w:lang w:val="en-GB"/>
        </w:rPr>
        <w:t xml:space="preserve"> as </w:t>
      </w:r>
      <w:r w:rsidR="00FE40C6">
        <w:rPr>
          <w:lang w:val="en-GB"/>
        </w:rPr>
        <w:t xml:space="preserve">their values </w:t>
      </w:r>
      <w:r w:rsidR="00CE0448">
        <w:rPr>
          <w:lang w:val="en-GB"/>
        </w:rPr>
        <w:t xml:space="preserve">would not </w:t>
      </w:r>
      <w:r w:rsidR="008B6364">
        <w:rPr>
          <w:lang w:val="en-GB"/>
        </w:rPr>
        <w:t xml:space="preserve">change </w:t>
      </w:r>
      <w:r w:rsidR="000B4BB4">
        <w:rPr>
          <w:lang w:val="en-GB"/>
        </w:rPr>
        <w:t xml:space="preserve">frequently. </w:t>
      </w:r>
      <w:r w:rsidR="0092746F">
        <w:rPr>
          <w:lang w:val="en-GB"/>
        </w:rPr>
        <w:t xml:space="preserve">While </w:t>
      </w:r>
      <w:r w:rsidR="006E3C31">
        <w:rPr>
          <w:lang w:val="en-GB"/>
        </w:rPr>
        <w:t xml:space="preserve">practical </w:t>
      </w:r>
      <w:r w:rsidR="002A0CB2">
        <w:rPr>
          <w:lang w:val="en-GB"/>
        </w:rPr>
        <w:t xml:space="preserve">NCR can support PMI and </w:t>
      </w:r>
      <w:r w:rsidR="00100C33">
        <w:rPr>
          <w:lang w:val="en-GB"/>
        </w:rPr>
        <w:t xml:space="preserve">RI reporting, </w:t>
      </w:r>
      <w:r w:rsidR="00010962">
        <w:rPr>
          <w:lang w:val="en-GB"/>
        </w:rPr>
        <w:t>their values can be hardcoded</w:t>
      </w:r>
      <w:r w:rsidR="00AE5FFF">
        <w:rPr>
          <w:lang w:val="en-GB"/>
        </w:rPr>
        <w:t xml:space="preserve">, and NCR will </w:t>
      </w:r>
      <w:r w:rsidR="002151D3">
        <w:rPr>
          <w:lang w:val="en-GB"/>
        </w:rPr>
        <w:t xml:space="preserve">then </w:t>
      </w:r>
      <w:r w:rsidR="00AE5FFF">
        <w:rPr>
          <w:lang w:val="en-GB"/>
        </w:rPr>
        <w:t xml:space="preserve">rely on </w:t>
      </w:r>
      <w:r w:rsidR="00E6058B">
        <w:rPr>
          <w:lang w:val="en-GB"/>
        </w:rPr>
        <w:t>SSB beams</w:t>
      </w:r>
      <w:r w:rsidR="00BA2414">
        <w:rPr>
          <w:lang w:val="en-GB"/>
        </w:rPr>
        <w:t>.</w:t>
      </w:r>
    </w:p>
    <w:p w14:paraId="1656B258" w14:textId="30F6B143" w:rsidR="004C0A01" w:rsidRDefault="00253CAE" w:rsidP="00705CF1">
      <w:pPr>
        <w:pStyle w:val="RAN4observation0"/>
      </w:pPr>
      <w:bookmarkStart w:id="24" w:name="_Toc132047374"/>
      <w:r>
        <w:t xml:space="preserve">Minimum performance requirements for </w:t>
      </w:r>
      <w:r w:rsidR="007842CD">
        <w:t xml:space="preserve">IAB </w:t>
      </w:r>
      <w:r>
        <w:t>cover</w:t>
      </w:r>
      <w:r w:rsidR="00243E7F">
        <w:t>s</w:t>
      </w:r>
      <w:r w:rsidR="0042098F">
        <w:t xml:space="preserve"> </w:t>
      </w:r>
      <w:r>
        <w:t>PMI and RI</w:t>
      </w:r>
      <w:r w:rsidR="000737F6">
        <w:t xml:space="preserve"> reporting.</w:t>
      </w:r>
      <w:r w:rsidR="004C482B">
        <w:t xml:space="preserve"> Nonetheless, NCR-MT is expected to be </w:t>
      </w:r>
      <w:r w:rsidR="00994467">
        <w:t xml:space="preserve">deployed in a fixed location, and </w:t>
      </w:r>
      <w:r w:rsidR="00C04708">
        <w:t>its</w:t>
      </w:r>
      <w:r w:rsidR="00994467">
        <w:t xml:space="preserve"> </w:t>
      </w:r>
      <w:r w:rsidR="0053194C">
        <w:t>C</w:t>
      </w:r>
      <w:r w:rsidR="00994467">
        <w:t>-link</w:t>
      </w:r>
      <w:r w:rsidR="00C04708">
        <w:t xml:space="preserve"> </w:t>
      </w:r>
      <w:r w:rsidR="0053194C">
        <w:t xml:space="preserve">is needed </w:t>
      </w:r>
      <w:r w:rsidR="001D7D18">
        <w:t xml:space="preserve">only for </w:t>
      </w:r>
      <w:r w:rsidR="00FA1D97">
        <w:t xml:space="preserve">the transmission of </w:t>
      </w:r>
      <w:r w:rsidR="001D7D18">
        <w:t xml:space="preserve">very </w:t>
      </w:r>
      <w:r w:rsidR="00074B2D">
        <w:t>low data rate</w:t>
      </w:r>
      <w:r w:rsidR="00FA1D97">
        <w:t xml:space="preserve"> side control information</w:t>
      </w:r>
      <w:r w:rsidR="004B35DD">
        <w:t>.</w:t>
      </w:r>
      <w:bookmarkEnd w:id="24"/>
    </w:p>
    <w:p w14:paraId="17049F94" w14:textId="120F5CBB" w:rsidR="004C0A01" w:rsidRDefault="004C0A01" w:rsidP="004C0A01">
      <w:pPr>
        <w:pStyle w:val="RAN4proposal"/>
      </w:pPr>
      <w:r>
        <w:t xml:space="preserve"> </w:t>
      </w:r>
      <w:bookmarkStart w:id="25" w:name="_Toc132047375"/>
      <w:r w:rsidR="006D46FA">
        <w:t>Do not introduce</w:t>
      </w:r>
      <w:r>
        <w:t xml:space="preserve"> </w:t>
      </w:r>
      <w:r w:rsidR="00B055F8">
        <w:t xml:space="preserve">PMI reporting </w:t>
      </w:r>
      <w:r w:rsidR="00411309">
        <w:t xml:space="preserve">requirements </w:t>
      </w:r>
      <w:r w:rsidR="006D46FA">
        <w:t xml:space="preserve">for </w:t>
      </w:r>
      <w:r w:rsidR="00B055F8">
        <w:t>NCR</w:t>
      </w:r>
      <w:r w:rsidR="000737F6">
        <w:t>-MT</w:t>
      </w:r>
      <w:r w:rsidR="00B055F8">
        <w:t>.</w:t>
      </w:r>
      <w:bookmarkEnd w:id="25"/>
    </w:p>
    <w:p w14:paraId="6E44C9E6" w14:textId="5239AF55" w:rsidR="006D46FA" w:rsidRDefault="006D46FA" w:rsidP="006D46FA">
      <w:pPr>
        <w:pStyle w:val="RAN4proposal"/>
      </w:pPr>
      <w:bookmarkStart w:id="26" w:name="_Toc132047376"/>
      <w:r>
        <w:t>Do not introduce RI reporting requirements for NCR-MT.</w:t>
      </w:r>
      <w:bookmarkEnd w:id="26"/>
    </w:p>
    <w:p w14:paraId="286257DC" w14:textId="77777777" w:rsidR="004C0A01" w:rsidRPr="00086427" w:rsidRDefault="004C0A01" w:rsidP="004C0A01">
      <w:pPr>
        <w:rPr>
          <w:lang w:val="en-GB"/>
        </w:rPr>
      </w:pPr>
    </w:p>
    <w:p w14:paraId="7A76AC99" w14:textId="77777777" w:rsidR="00CD7492" w:rsidRPr="00EF698B" w:rsidRDefault="00CD7492" w:rsidP="00A37002">
      <w:pPr>
        <w:pStyle w:val="RAN4H1"/>
        <w:rPr>
          <w:lang w:val="en-US"/>
        </w:rPr>
      </w:pPr>
      <w:bookmarkStart w:id="27" w:name="_Toc116995848"/>
      <w:r w:rsidRPr="00EF698B">
        <w:rPr>
          <w:lang w:val="en-US"/>
        </w:rPr>
        <w:t>Conclusion</w:t>
      </w:r>
      <w:bookmarkEnd w:id="27"/>
    </w:p>
    <w:p w14:paraId="4F018CFC" w14:textId="7E28081C" w:rsidR="00D5270B" w:rsidRPr="000D0F93" w:rsidRDefault="00D55560" w:rsidP="00936159">
      <w:pPr>
        <w:rPr>
          <w:highlight w:val="yellow"/>
        </w:rPr>
      </w:pPr>
      <w:r>
        <w:t xml:space="preserve">In this paper, we describe our initial views on the demodulation performance </w:t>
      </w:r>
      <w:r w:rsidR="00B35ACD">
        <w:t xml:space="preserve">requirements for NCR-MT. </w:t>
      </w:r>
      <w:r w:rsidR="0046614D">
        <w:t>We</w:t>
      </w:r>
      <w:r w:rsidR="00650298">
        <w:t xml:space="preserve"> </w:t>
      </w:r>
      <w:r w:rsidR="004825C7">
        <w:t>propose</w:t>
      </w:r>
      <w:r w:rsidR="000F2C13">
        <w:t xml:space="preserve"> </w:t>
      </w:r>
      <w:r w:rsidR="007C07ED">
        <w:t>several aspects to be considered in defining the demodulation performance requirements</w:t>
      </w:r>
      <w:r w:rsidR="001C2EA7">
        <w:t>, such as</w:t>
      </w:r>
      <w:r w:rsidR="003C2DAF">
        <w:t xml:space="preserve"> the same frequency bands for both NCR-MT and NCR-</w:t>
      </w:r>
      <w:proofErr w:type="spellStart"/>
      <w:r w:rsidR="003C2DAF">
        <w:t>Fwd</w:t>
      </w:r>
      <w:proofErr w:type="spellEnd"/>
      <w:r w:rsidR="003C2DAF">
        <w:t xml:space="preserve">, </w:t>
      </w:r>
      <w:r w:rsidR="007F0E15">
        <w:t>minimum carrier bandwidth in FR1 and FR2</w:t>
      </w:r>
      <w:r w:rsidR="00D739F5">
        <w:t>, and the</w:t>
      </w:r>
      <w:r w:rsidR="001C2EA7">
        <w:t xml:space="preserve"> low</w:t>
      </w:r>
      <w:r w:rsidR="003C2DAF">
        <w:t xml:space="preserve"> data rate to be communicated via C-link</w:t>
      </w:r>
      <w:r w:rsidR="009B4D4A">
        <w:t xml:space="preserve">. In the following, we provide the summary of our </w:t>
      </w:r>
      <w:r w:rsidR="000F77AD">
        <w:t>O</w:t>
      </w:r>
      <w:r w:rsidR="009B4D4A">
        <w:t>bservation</w:t>
      </w:r>
      <w:r w:rsidR="00A84C40">
        <w:t xml:space="preserve">s and </w:t>
      </w:r>
      <w:r w:rsidR="000F77AD">
        <w:t>Pr</w:t>
      </w:r>
      <w:r w:rsidR="00A84C40">
        <w:t>oposals:</w:t>
      </w:r>
    </w:p>
    <w:p w14:paraId="5E789BA4" w14:textId="339D6371" w:rsidR="00E17F2F" w:rsidRDefault="00A4355E">
      <w:pPr>
        <w:pStyle w:val="TOC4"/>
        <w:rPr>
          <w:rFonts w:asciiTheme="minorHAnsi" w:eastAsiaTheme="minorEastAsia" w:hAnsiTheme="minorHAnsi"/>
          <w:noProof/>
          <w:sz w:val="22"/>
          <w:lang w:val="en-DK" w:eastAsia="en-DK"/>
        </w:rPr>
      </w:pPr>
      <w:r>
        <w:rPr>
          <w:i/>
          <w:iCs/>
          <w:noProof/>
        </w:rPr>
        <w:fldChar w:fldCharType="begin"/>
      </w:r>
      <w:r>
        <w:rPr>
          <w:i/>
          <w:iCs/>
          <w:noProof/>
        </w:rPr>
        <w:instrText xml:space="preserve"> TOC \n \h \z \t "RAN4 proposal,5,RAN4 observation,4" </w:instrText>
      </w:r>
      <w:r>
        <w:rPr>
          <w:i/>
          <w:iCs/>
          <w:noProof/>
        </w:rPr>
        <w:fldChar w:fldCharType="separate"/>
      </w:r>
      <w:hyperlink w:anchor="_Toc132047358" w:history="1">
        <w:r w:rsidR="00E17F2F" w:rsidRPr="00147C5F">
          <w:rPr>
            <w:rStyle w:val="Hyperlink"/>
            <w:b/>
            <w:noProof/>
          </w:rPr>
          <w:t>Observation 1:</w:t>
        </w:r>
        <w:r w:rsidR="00E17F2F" w:rsidRPr="00147C5F">
          <w:rPr>
            <w:rStyle w:val="Hyperlink"/>
            <w:noProof/>
          </w:rPr>
          <w:t xml:space="preserve"> Same operating frequency band of NCR-MT and NCR-Fwd is prioritized in the SI. Furthermore, same large-scale properties of the channel are expected for the C-link and backhaul link.</w:t>
        </w:r>
      </w:hyperlink>
    </w:p>
    <w:p w14:paraId="53F7C2DC" w14:textId="73F05B4D" w:rsidR="00E17F2F" w:rsidRDefault="00000000">
      <w:pPr>
        <w:pStyle w:val="TOC5"/>
        <w:rPr>
          <w:rFonts w:asciiTheme="minorHAnsi" w:eastAsiaTheme="minorEastAsia" w:hAnsiTheme="minorHAnsi"/>
          <w:b w:val="0"/>
          <w:noProof/>
          <w:sz w:val="22"/>
          <w:lang w:val="en-DK" w:eastAsia="en-DK"/>
        </w:rPr>
      </w:pPr>
      <w:hyperlink w:anchor="_Toc132047359" w:history="1">
        <w:r w:rsidR="00E17F2F" w:rsidRPr="00147C5F">
          <w:rPr>
            <w:rStyle w:val="Hyperlink"/>
            <w:noProof/>
            <w:lang w:val="en-GB"/>
          </w:rPr>
          <w:t>Proposal 1: RAN4 shall assume the same operating frequency band for both the C-link NCR-MT and the backhaul link of NCR-Fwd, when defining demodulation requirements for the C-link.</w:t>
        </w:r>
      </w:hyperlink>
    </w:p>
    <w:p w14:paraId="62FB5B6B" w14:textId="77DBBF9B" w:rsidR="00E17F2F" w:rsidRDefault="00000000">
      <w:pPr>
        <w:pStyle w:val="TOC4"/>
        <w:rPr>
          <w:rFonts w:asciiTheme="minorHAnsi" w:eastAsiaTheme="minorEastAsia" w:hAnsiTheme="minorHAnsi"/>
          <w:noProof/>
          <w:sz w:val="22"/>
          <w:lang w:val="en-DK" w:eastAsia="en-DK"/>
        </w:rPr>
      </w:pPr>
      <w:hyperlink w:anchor="_Toc132047360" w:history="1">
        <w:r w:rsidR="00E17F2F" w:rsidRPr="00147C5F">
          <w:rPr>
            <w:rStyle w:val="Hyperlink"/>
            <w:b/>
            <w:noProof/>
          </w:rPr>
          <w:t>Observation 2:</w:t>
        </w:r>
        <w:r w:rsidR="00E17F2F" w:rsidRPr="00147C5F">
          <w:rPr>
            <w:rStyle w:val="Hyperlink"/>
            <w:noProof/>
          </w:rPr>
          <w:t xml:space="preserve"> The test procedures and setup for IAB-MT has the BS-style testing as default.</w:t>
        </w:r>
      </w:hyperlink>
    </w:p>
    <w:p w14:paraId="5FEF0E7B" w14:textId="2EE7AE21" w:rsidR="00E17F2F" w:rsidRDefault="00000000">
      <w:pPr>
        <w:pStyle w:val="TOC5"/>
        <w:rPr>
          <w:rFonts w:asciiTheme="minorHAnsi" w:eastAsiaTheme="minorEastAsia" w:hAnsiTheme="minorHAnsi"/>
          <w:b w:val="0"/>
          <w:noProof/>
          <w:sz w:val="22"/>
          <w:lang w:val="en-DK" w:eastAsia="en-DK"/>
        </w:rPr>
      </w:pPr>
      <w:hyperlink w:anchor="_Toc132047361" w:history="1">
        <w:r w:rsidR="00E17F2F" w:rsidRPr="00147C5F">
          <w:rPr>
            <w:rStyle w:val="Hyperlink"/>
            <w:noProof/>
            <w:lang w:val="en-GB"/>
          </w:rPr>
          <w:t>Proposal 2: As with IAB-MT, there shall be no restriction on the test</w:t>
        </w:r>
        <w:r w:rsidR="00E17F2F" w:rsidRPr="00147C5F">
          <w:rPr>
            <w:rStyle w:val="Hyperlink"/>
            <w:noProof/>
          </w:rPr>
          <w:t>ing style</w:t>
        </w:r>
        <w:r w:rsidR="00E17F2F" w:rsidRPr="00147C5F">
          <w:rPr>
            <w:rStyle w:val="Hyperlink"/>
            <w:noProof/>
            <w:lang w:val="en-GB"/>
          </w:rPr>
          <w:t xml:space="preserve"> for NCR-MT, </w:t>
        </w:r>
        <w:r w:rsidR="00E17F2F" w:rsidRPr="00147C5F">
          <w:rPr>
            <w:rStyle w:val="Hyperlink"/>
            <w:noProof/>
          </w:rPr>
          <w:t>but</w:t>
        </w:r>
        <w:r w:rsidR="00E17F2F" w:rsidRPr="00147C5F">
          <w:rPr>
            <w:rStyle w:val="Hyperlink"/>
            <w:noProof/>
            <w:lang w:val="en-GB"/>
          </w:rPr>
          <w:t xml:space="preserve"> the BS-style testing </w:t>
        </w:r>
        <w:r w:rsidR="00E17F2F" w:rsidRPr="00147C5F">
          <w:rPr>
            <w:rStyle w:val="Hyperlink"/>
            <w:noProof/>
          </w:rPr>
          <w:t>shall be assumed</w:t>
        </w:r>
        <w:r w:rsidR="00E17F2F" w:rsidRPr="00147C5F">
          <w:rPr>
            <w:rStyle w:val="Hyperlink"/>
            <w:noProof/>
            <w:lang w:val="en-GB"/>
          </w:rPr>
          <w:t xml:space="preserve"> </w:t>
        </w:r>
        <w:r w:rsidR="00E17F2F" w:rsidRPr="00147C5F">
          <w:rPr>
            <w:rStyle w:val="Hyperlink"/>
            <w:noProof/>
          </w:rPr>
          <w:t>by</w:t>
        </w:r>
        <w:r w:rsidR="00E17F2F" w:rsidRPr="00147C5F">
          <w:rPr>
            <w:rStyle w:val="Hyperlink"/>
            <w:noProof/>
            <w:lang w:val="en-GB"/>
          </w:rPr>
          <w:t xml:space="preserve"> default.</w:t>
        </w:r>
      </w:hyperlink>
    </w:p>
    <w:p w14:paraId="710B7320" w14:textId="46878F29" w:rsidR="00E17F2F" w:rsidRDefault="00000000">
      <w:pPr>
        <w:pStyle w:val="TOC4"/>
        <w:rPr>
          <w:rFonts w:asciiTheme="minorHAnsi" w:eastAsiaTheme="minorEastAsia" w:hAnsiTheme="minorHAnsi"/>
          <w:noProof/>
          <w:sz w:val="22"/>
          <w:lang w:val="en-DK" w:eastAsia="en-DK"/>
        </w:rPr>
      </w:pPr>
      <w:hyperlink w:anchor="_Toc132047362" w:history="1">
        <w:r w:rsidR="00E17F2F" w:rsidRPr="00147C5F">
          <w:rPr>
            <w:rStyle w:val="Hyperlink"/>
            <w:b/>
            <w:noProof/>
          </w:rPr>
          <w:t>Observation 3:</w:t>
        </w:r>
        <w:r w:rsidR="00E17F2F" w:rsidRPr="00147C5F">
          <w:rPr>
            <w:rStyle w:val="Hyperlink"/>
            <w:noProof/>
          </w:rPr>
          <w:t xml:space="preserve"> There are no performance requirements for PBCH and SDR for IAB-MT defined in TS 38.174.</w:t>
        </w:r>
      </w:hyperlink>
    </w:p>
    <w:p w14:paraId="5F4C88C9" w14:textId="6A15DBD6" w:rsidR="00E17F2F" w:rsidRDefault="00000000">
      <w:pPr>
        <w:pStyle w:val="TOC5"/>
        <w:rPr>
          <w:rFonts w:asciiTheme="minorHAnsi" w:eastAsiaTheme="minorEastAsia" w:hAnsiTheme="minorHAnsi"/>
          <w:b w:val="0"/>
          <w:noProof/>
          <w:sz w:val="22"/>
          <w:lang w:val="en-DK" w:eastAsia="en-DK"/>
        </w:rPr>
      </w:pPr>
      <w:hyperlink w:anchor="_Toc132047363" w:history="1">
        <w:r w:rsidR="00E17F2F" w:rsidRPr="00147C5F">
          <w:rPr>
            <w:rStyle w:val="Hyperlink"/>
            <w:noProof/>
            <w:lang w:val="en-GB"/>
          </w:rPr>
          <w:t>Proposal 3: There is no need to define requirements for PBCH and SDR for NCR-MT.</w:t>
        </w:r>
      </w:hyperlink>
    </w:p>
    <w:p w14:paraId="16287218" w14:textId="7A987BFE" w:rsidR="00E17F2F" w:rsidRDefault="00000000">
      <w:pPr>
        <w:pStyle w:val="TOC4"/>
        <w:rPr>
          <w:rFonts w:asciiTheme="minorHAnsi" w:eastAsiaTheme="minorEastAsia" w:hAnsiTheme="minorHAnsi"/>
          <w:noProof/>
          <w:sz w:val="22"/>
          <w:lang w:val="en-DK" w:eastAsia="en-DK"/>
        </w:rPr>
      </w:pPr>
      <w:hyperlink w:anchor="_Toc132047364" w:history="1">
        <w:r w:rsidR="00E17F2F" w:rsidRPr="00147C5F">
          <w:rPr>
            <w:rStyle w:val="Hyperlink"/>
            <w:b/>
            <w:noProof/>
          </w:rPr>
          <w:t>Observation 4:</w:t>
        </w:r>
        <w:r w:rsidR="00E17F2F" w:rsidRPr="00147C5F">
          <w:rPr>
            <w:rStyle w:val="Hyperlink"/>
            <w:noProof/>
          </w:rPr>
          <w:t xml:space="preserve"> NCR will support both TDD and FDD bands in NR FR1 and TDD bands in NR FR2.</w:t>
        </w:r>
      </w:hyperlink>
    </w:p>
    <w:p w14:paraId="28ADCBDA" w14:textId="29F5641B" w:rsidR="00E17F2F" w:rsidRDefault="00000000">
      <w:pPr>
        <w:pStyle w:val="TOC5"/>
        <w:rPr>
          <w:rFonts w:asciiTheme="minorHAnsi" w:eastAsiaTheme="minorEastAsia" w:hAnsiTheme="minorHAnsi"/>
          <w:b w:val="0"/>
          <w:noProof/>
          <w:sz w:val="22"/>
          <w:lang w:val="en-DK" w:eastAsia="en-DK"/>
        </w:rPr>
      </w:pPr>
      <w:hyperlink w:anchor="_Toc132047365" w:history="1">
        <w:r w:rsidR="00E17F2F" w:rsidRPr="00147C5F">
          <w:rPr>
            <w:rStyle w:val="Hyperlink"/>
            <w:noProof/>
            <w:lang w:val="en-GB"/>
          </w:rPr>
          <w:t>Proposal 4: The TDD pattern for both NR FR1 and FR2 and the FDD pattern for NR FR1 shall follow the same patterns as defined for IAB-MT.</w:t>
        </w:r>
      </w:hyperlink>
    </w:p>
    <w:p w14:paraId="2E722876" w14:textId="2A2E0DD5" w:rsidR="00E17F2F" w:rsidRDefault="00000000">
      <w:pPr>
        <w:pStyle w:val="TOC5"/>
        <w:rPr>
          <w:rFonts w:asciiTheme="minorHAnsi" w:eastAsiaTheme="minorEastAsia" w:hAnsiTheme="minorHAnsi"/>
          <w:b w:val="0"/>
          <w:noProof/>
          <w:sz w:val="22"/>
          <w:lang w:val="en-DK" w:eastAsia="en-DK"/>
        </w:rPr>
      </w:pPr>
      <w:hyperlink w:anchor="_Toc132047366" w:history="1">
        <w:r w:rsidR="00E17F2F" w:rsidRPr="00147C5F">
          <w:rPr>
            <w:rStyle w:val="Hyperlink"/>
            <w:noProof/>
            <w:lang w:val="en-GB"/>
          </w:rPr>
          <w:t>Proposal 5: For demodulation requirements, RAN4 shall define requirements for the minimum bandwidth in NR FR1 (5 MHz) and NR FR2 (50 MHz).</w:t>
        </w:r>
      </w:hyperlink>
    </w:p>
    <w:p w14:paraId="6C870E88" w14:textId="6E837118" w:rsidR="00E17F2F" w:rsidRDefault="00000000">
      <w:pPr>
        <w:pStyle w:val="TOC4"/>
        <w:rPr>
          <w:rFonts w:asciiTheme="minorHAnsi" w:eastAsiaTheme="minorEastAsia" w:hAnsiTheme="minorHAnsi"/>
          <w:noProof/>
          <w:sz w:val="22"/>
          <w:lang w:val="en-DK" w:eastAsia="en-DK"/>
        </w:rPr>
      </w:pPr>
      <w:hyperlink w:anchor="_Toc132047367" w:history="1">
        <w:r w:rsidR="00E17F2F" w:rsidRPr="00147C5F">
          <w:rPr>
            <w:rStyle w:val="Hyperlink"/>
            <w:b/>
            <w:noProof/>
          </w:rPr>
          <w:t>Observation 5:</w:t>
        </w:r>
        <w:r w:rsidR="00E17F2F" w:rsidRPr="00147C5F">
          <w:rPr>
            <w:rStyle w:val="Hyperlink"/>
            <w:noProof/>
          </w:rPr>
          <w:t xml:space="preserve"> As C-link carries only control information, it is expected that it has low data rate and, hence, higher data rate requirements as in IAB-MT are not needed.</w:t>
        </w:r>
      </w:hyperlink>
    </w:p>
    <w:p w14:paraId="1445652E" w14:textId="028561CC" w:rsidR="00E17F2F" w:rsidRDefault="00000000">
      <w:pPr>
        <w:pStyle w:val="TOC5"/>
        <w:rPr>
          <w:rFonts w:asciiTheme="minorHAnsi" w:eastAsiaTheme="minorEastAsia" w:hAnsiTheme="minorHAnsi"/>
          <w:b w:val="0"/>
          <w:noProof/>
          <w:sz w:val="22"/>
          <w:lang w:val="en-DK" w:eastAsia="en-DK"/>
        </w:rPr>
      </w:pPr>
      <w:hyperlink w:anchor="_Toc132047368" w:history="1">
        <w:r w:rsidR="00E17F2F" w:rsidRPr="00147C5F">
          <w:rPr>
            <w:rStyle w:val="Hyperlink"/>
            <w:noProof/>
          </w:rPr>
          <w:t>Proposal 6: Do not define PDSCH requirements for 64QAM and 256QAM and their corresponding Fixed Reference Channel for NCR-MT.</w:t>
        </w:r>
      </w:hyperlink>
    </w:p>
    <w:p w14:paraId="45474D3C" w14:textId="383328E2" w:rsidR="00E17F2F" w:rsidRDefault="00000000">
      <w:pPr>
        <w:pStyle w:val="TOC5"/>
        <w:rPr>
          <w:rFonts w:asciiTheme="minorHAnsi" w:eastAsiaTheme="minorEastAsia" w:hAnsiTheme="minorHAnsi"/>
          <w:b w:val="0"/>
          <w:noProof/>
          <w:sz w:val="22"/>
          <w:lang w:val="en-DK" w:eastAsia="en-DK"/>
        </w:rPr>
      </w:pPr>
      <w:hyperlink w:anchor="_Toc132047369" w:history="1">
        <w:r w:rsidR="00E17F2F" w:rsidRPr="00147C5F">
          <w:rPr>
            <w:rStyle w:val="Hyperlink"/>
            <w:noProof/>
          </w:rPr>
          <w:t>Proposal 7: Do not define PDSCH requirements for 2-layer, 3-layer, and 4-layer, and only consider adapt PDSCH requirements of IAB-MT for 1-layer.</w:t>
        </w:r>
      </w:hyperlink>
    </w:p>
    <w:p w14:paraId="5B6AC120" w14:textId="261FDC92" w:rsidR="00E17F2F" w:rsidRDefault="00000000">
      <w:pPr>
        <w:pStyle w:val="TOC5"/>
        <w:rPr>
          <w:rFonts w:asciiTheme="minorHAnsi" w:eastAsiaTheme="minorEastAsia" w:hAnsiTheme="minorHAnsi"/>
          <w:b w:val="0"/>
          <w:noProof/>
          <w:sz w:val="22"/>
          <w:lang w:val="en-DK" w:eastAsia="en-DK"/>
        </w:rPr>
      </w:pPr>
      <w:hyperlink w:anchor="_Toc132047370" w:history="1">
        <w:r w:rsidR="00E17F2F" w:rsidRPr="00147C5F">
          <w:rPr>
            <w:rStyle w:val="Hyperlink"/>
            <w:noProof/>
          </w:rPr>
          <w:t>Proposal 8: RAN4 to discuss how to adapt PDSCH requirements by assuming that only side control information transmission is expected over the C-link of NCR-MT.</w:t>
        </w:r>
      </w:hyperlink>
    </w:p>
    <w:p w14:paraId="297FC9A9" w14:textId="3470B316" w:rsidR="00E17F2F" w:rsidRDefault="00000000">
      <w:pPr>
        <w:pStyle w:val="TOC4"/>
        <w:rPr>
          <w:rFonts w:asciiTheme="minorHAnsi" w:eastAsiaTheme="minorEastAsia" w:hAnsiTheme="minorHAnsi"/>
          <w:noProof/>
          <w:sz w:val="22"/>
          <w:lang w:val="en-DK" w:eastAsia="en-DK"/>
        </w:rPr>
      </w:pPr>
      <w:hyperlink w:anchor="_Toc132047371" w:history="1">
        <w:r w:rsidR="00E17F2F" w:rsidRPr="00147C5F">
          <w:rPr>
            <w:rStyle w:val="Hyperlink"/>
            <w:b/>
            <w:noProof/>
          </w:rPr>
          <w:t>Observation 6:</w:t>
        </w:r>
        <w:r w:rsidR="00E17F2F" w:rsidRPr="00147C5F">
          <w:rPr>
            <w:rStyle w:val="Hyperlink"/>
            <w:noProof/>
          </w:rPr>
          <w:t xml:space="preserve"> For IAB-MT, three different Aggregation Levels are considered (2, 4, and 8).</w:t>
        </w:r>
      </w:hyperlink>
    </w:p>
    <w:p w14:paraId="2668147D" w14:textId="43093A9A" w:rsidR="00E17F2F" w:rsidRDefault="00000000">
      <w:pPr>
        <w:pStyle w:val="TOC5"/>
        <w:rPr>
          <w:rFonts w:asciiTheme="minorHAnsi" w:eastAsiaTheme="minorEastAsia" w:hAnsiTheme="minorHAnsi"/>
          <w:b w:val="0"/>
          <w:noProof/>
          <w:sz w:val="22"/>
          <w:lang w:val="en-DK" w:eastAsia="en-DK"/>
        </w:rPr>
      </w:pPr>
      <w:hyperlink w:anchor="_Toc132047372" w:history="1">
        <w:r w:rsidR="00E17F2F" w:rsidRPr="00147C5F">
          <w:rPr>
            <w:rStyle w:val="Hyperlink"/>
            <w:noProof/>
          </w:rPr>
          <w:t>Proposal 9: For NCR-MT, RAN4 to reduce the Aggregation Level in PDCCH requirements to only 2 and/or 4.</w:t>
        </w:r>
      </w:hyperlink>
    </w:p>
    <w:p w14:paraId="01E6CCD1" w14:textId="060EC155" w:rsidR="00E17F2F" w:rsidRDefault="00000000">
      <w:pPr>
        <w:pStyle w:val="TOC5"/>
        <w:rPr>
          <w:rFonts w:asciiTheme="minorHAnsi" w:eastAsiaTheme="minorEastAsia" w:hAnsiTheme="minorHAnsi"/>
          <w:b w:val="0"/>
          <w:noProof/>
          <w:sz w:val="22"/>
          <w:lang w:val="en-DK" w:eastAsia="en-DK"/>
        </w:rPr>
      </w:pPr>
      <w:hyperlink w:anchor="_Toc132047373" w:history="1">
        <w:r w:rsidR="00E17F2F" w:rsidRPr="00147C5F">
          <w:rPr>
            <w:rStyle w:val="Hyperlink"/>
            <w:noProof/>
          </w:rPr>
          <w:t>Proposal 10: RAN4 to discuss how to adapt PDCCH requirements to the side control information transmission over the C-link of NCR-MT.</w:t>
        </w:r>
      </w:hyperlink>
    </w:p>
    <w:p w14:paraId="0E4C1365" w14:textId="5D83BF51" w:rsidR="00E17F2F" w:rsidRDefault="00000000">
      <w:pPr>
        <w:pStyle w:val="TOC4"/>
        <w:rPr>
          <w:rFonts w:asciiTheme="minorHAnsi" w:eastAsiaTheme="minorEastAsia" w:hAnsiTheme="minorHAnsi"/>
          <w:noProof/>
          <w:sz w:val="22"/>
          <w:lang w:val="en-DK" w:eastAsia="en-DK"/>
        </w:rPr>
      </w:pPr>
      <w:hyperlink w:anchor="_Toc132047374" w:history="1">
        <w:r w:rsidR="00E17F2F" w:rsidRPr="00147C5F">
          <w:rPr>
            <w:rStyle w:val="Hyperlink"/>
            <w:b/>
            <w:noProof/>
          </w:rPr>
          <w:t>Observation 7:</w:t>
        </w:r>
        <w:r w:rsidR="00E17F2F" w:rsidRPr="00147C5F">
          <w:rPr>
            <w:rStyle w:val="Hyperlink"/>
            <w:noProof/>
          </w:rPr>
          <w:t xml:space="preserve"> Minimum performance requirements for IAB covers PMI and RI reporting. Nonetheless, NCR-MT is expected to be deployed in a fixed location, and its C-link is needed only for the transmission of very low data rate side control information.</w:t>
        </w:r>
      </w:hyperlink>
    </w:p>
    <w:p w14:paraId="1790B647" w14:textId="5DA23A8B" w:rsidR="00E17F2F" w:rsidRDefault="00000000">
      <w:pPr>
        <w:pStyle w:val="TOC5"/>
        <w:rPr>
          <w:rFonts w:asciiTheme="minorHAnsi" w:eastAsiaTheme="minorEastAsia" w:hAnsiTheme="minorHAnsi"/>
          <w:b w:val="0"/>
          <w:noProof/>
          <w:sz w:val="22"/>
          <w:lang w:val="en-DK" w:eastAsia="en-DK"/>
        </w:rPr>
      </w:pPr>
      <w:hyperlink w:anchor="_Toc132047375" w:history="1">
        <w:r w:rsidR="00E17F2F" w:rsidRPr="00147C5F">
          <w:rPr>
            <w:rStyle w:val="Hyperlink"/>
            <w:noProof/>
          </w:rPr>
          <w:t>Proposal 11: Do not introduce PMI reporting requirements for NCR-MT.</w:t>
        </w:r>
      </w:hyperlink>
    </w:p>
    <w:p w14:paraId="25AD8F32" w14:textId="04CBBB62" w:rsidR="00E17F2F" w:rsidRDefault="00000000">
      <w:pPr>
        <w:pStyle w:val="TOC5"/>
        <w:rPr>
          <w:rFonts w:asciiTheme="minorHAnsi" w:eastAsiaTheme="minorEastAsia" w:hAnsiTheme="minorHAnsi"/>
          <w:b w:val="0"/>
          <w:noProof/>
          <w:sz w:val="22"/>
          <w:lang w:val="en-DK" w:eastAsia="en-DK"/>
        </w:rPr>
      </w:pPr>
      <w:hyperlink w:anchor="_Toc132047376" w:history="1">
        <w:r w:rsidR="00E17F2F" w:rsidRPr="00147C5F">
          <w:rPr>
            <w:rStyle w:val="Hyperlink"/>
            <w:noProof/>
          </w:rPr>
          <w:t>Proposal 12: Do not introduce RI reporting requirements for NCR-MT.</w:t>
        </w:r>
      </w:hyperlink>
    </w:p>
    <w:p w14:paraId="2F59E20D" w14:textId="77777777" w:rsidR="003B659E" w:rsidRPr="0060543D" w:rsidRDefault="00A4355E" w:rsidP="0060543D">
      <w:pPr>
        <w:pStyle w:val="RAN4H1"/>
        <w:numPr>
          <w:ilvl w:val="0"/>
          <w:numId w:val="0"/>
        </w:numPr>
        <w:ind w:left="360" w:hanging="360"/>
      </w:pPr>
      <w:r>
        <w:rPr>
          <w:noProof/>
        </w:rPr>
        <w:fldChar w:fldCharType="end"/>
      </w:r>
      <w:bookmarkStart w:id="28" w:name="_Toc116995849"/>
      <w:r w:rsidR="003B659E" w:rsidRPr="00EF698B">
        <w:t>References</w:t>
      </w:r>
      <w:bookmarkEnd w:id="28"/>
    </w:p>
    <w:p w14:paraId="2641E1FE" w14:textId="77777777" w:rsidR="00687FA0" w:rsidRDefault="00D40288" w:rsidP="00D66188">
      <w:pPr>
        <w:pStyle w:val="ListParagraph"/>
        <w:numPr>
          <w:ilvl w:val="0"/>
          <w:numId w:val="21"/>
        </w:numPr>
        <w:ind w:right="-22"/>
      </w:pPr>
      <w:bookmarkStart w:id="29" w:name="_Ref114500673"/>
      <w:bookmarkStart w:id="30" w:name="_Ref130567960"/>
      <w:bookmarkEnd w:id="29"/>
      <w:r w:rsidRPr="003C4FDE">
        <w:t>R4-</w:t>
      </w:r>
      <w:r w:rsidR="00D22C2C" w:rsidRPr="00D22C2C">
        <w:t>223505</w:t>
      </w:r>
      <w:r w:rsidRPr="003C4FDE">
        <w:t>,</w:t>
      </w:r>
      <w:r w:rsidR="000040DC" w:rsidRPr="003C4FDE">
        <w:t xml:space="preserve"> </w:t>
      </w:r>
      <w:r w:rsidR="00633A23" w:rsidRPr="00633A23">
        <w:t>Revised WID on NR network-controlled repeaters</w:t>
      </w:r>
      <w:r w:rsidR="000040DC" w:rsidRPr="003C4FDE">
        <w:t xml:space="preserve">, </w:t>
      </w:r>
      <w:r w:rsidR="00BB35F2" w:rsidRPr="00BB35F2">
        <w:t xml:space="preserve">ZTE, </w:t>
      </w:r>
      <w:proofErr w:type="spellStart"/>
      <w:r w:rsidR="00BB35F2" w:rsidRPr="00BB35F2">
        <w:t>Sanechips</w:t>
      </w:r>
      <w:proofErr w:type="spellEnd"/>
      <w:r w:rsidR="00B408B6" w:rsidRPr="003C4FDE">
        <w:t xml:space="preserve">, </w:t>
      </w:r>
      <w:r w:rsidR="00134D46" w:rsidRPr="00134D46">
        <w:t>3GPP TSG RAN Meeting #98-e</w:t>
      </w:r>
      <w:r w:rsidR="00134D46">
        <w:t xml:space="preserve">, </w:t>
      </w:r>
      <w:r w:rsidR="00DD3265" w:rsidRPr="00DD3265">
        <w:t>Electronic Meeting, December 12-16, 2022</w:t>
      </w:r>
      <w:r w:rsidR="000040DC" w:rsidRPr="003C4FDE">
        <w:t>.</w:t>
      </w:r>
      <w:bookmarkEnd w:id="30"/>
      <w:r w:rsidR="000040DC" w:rsidRPr="003C4FDE">
        <w:t xml:space="preserve"> </w:t>
      </w:r>
    </w:p>
    <w:p w14:paraId="47089931" w14:textId="329070AE" w:rsidR="00F10F40" w:rsidRPr="003C4FDE" w:rsidRDefault="00F10F40" w:rsidP="00EB0CA2">
      <w:pPr>
        <w:pStyle w:val="ListParagraph"/>
        <w:numPr>
          <w:ilvl w:val="0"/>
          <w:numId w:val="21"/>
        </w:numPr>
        <w:ind w:right="-22"/>
      </w:pPr>
      <w:bookmarkStart w:id="31" w:name="_Ref131154115"/>
      <w:r w:rsidRPr="00F10F40">
        <w:t>3GPP TS 38.101-4</w:t>
      </w:r>
      <w:r>
        <w:t xml:space="preserve">, </w:t>
      </w:r>
      <w:r w:rsidR="006B3A87">
        <w:t>User Equipment (UE) radio transmission and reception; Part 4: Performance requirements</w:t>
      </w:r>
      <w:r w:rsidR="007555B7">
        <w:t xml:space="preserve">, </w:t>
      </w:r>
      <w:r w:rsidR="007555B7" w:rsidRPr="007555B7">
        <w:t>V17.7.0</w:t>
      </w:r>
      <w:r w:rsidR="0098471F">
        <w:t>, 12-</w:t>
      </w:r>
      <w:r w:rsidR="007555B7" w:rsidRPr="007555B7">
        <w:t>2022</w:t>
      </w:r>
      <w:bookmarkEnd w:id="31"/>
    </w:p>
    <w:p w14:paraId="00CDB1A0" w14:textId="69E06510" w:rsidR="00C64B0B" w:rsidRDefault="00C64B0B" w:rsidP="000040DC">
      <w:pPr>
        <w:pStyle w:val="ListParagraph"/>
        <w:numPr>
          <w:ilvl w:val="0"/>
          <w:numId w:val="21"/>
        </w:numPr>
        <w:ind w:right="-22"/>
      </w:pPr>
      <w:bookmarkStart w:id="32" w:name="_Ref131154140"/>
      <w:r w:rsidRPr="00C64B0B">
        <w:t>3GPP TR 38.867</w:t>
      </w:r>
      <w:r w:rsidR="00DC2D4E">
        <w:t xml:space="preserve">, </w:t>
      </w:r>
      <w:r w:rsidR="00DC2D4E" w:rsidRPr="00DC2D4E">
        <w:t>Study on NR network-controlled repeaters</w:t>
      </w:r>
      <w:r w:rsidR="00DC2D4E">
        <w:t>,</w:t>
      </w:r>
      <w:r w:rsidR="0039085D" w:rsidRPr="0039085D">
        <w:t xml:space="preserve"> V18.0.0</w:t>
      </w:r>
      <w:r w:rsidR="0039085D">
        <w:t>,</w:t>
      </w:r>
      <w:r w:rsidR="0039085D" w:rsidRPr="0039085D">
        <w:t xml:space="preserve"> </w:t>
      </w:r>
      <w:r w:rsidR="0039085D">
        <w:t>09-</w:t>
      </w:r>
      <w:r w:rsidR="0039085D" w:rsidRPr="0039085D">
        <w:t>2022</w:t>
      </w:r>
      <w:bookmarkEnd w:id="32"/>
    </w:p>
    <w:p w14:paraId="284FC3E1" w14:textId="33AD5FBF" w:rsidR="000B6828" w:rsidRDefault="000B6828" w:rsidP="000040DC">
      <w:pPr>
        <w:pStyle w:val="ListParagraph"/>
        <w:numPr>
          <w:ilvl w:val="0"/>
          <w:numId w:val="21"/>
        </w:numPr>
        <w:ind w:right="-22"/>
      </w:pPr>
      <w:bookmarkStart w:id="33" w:name="_Hlk131245460"/>
      <w:bookmarkStart w:id="34" w:name="_Ref131156579"/>
      <w:r w:rsidRPr="000B6828">
        <w:t>3GPP TS 38.174</w:t>
      </w:r>
      <w:bookmarkEnd w:id="33"/>
      <w:r>
        <w:t xml:space="preserve">, </w:t>
      </w:r>
      <w:r w:rsidR="00E151DD" w:rsidRPr="00E151DD">
        <w:t>Integrated access and backhaul radio transmission and reception</w:t>
      </w:r>
      <w:r w:rsidR="00E151DD">
        <w:t xml:space="preserve">, </w:t>
      </w:r>
      <w:r w:rsidR="006E16B2" w:rsidRPr="006E16B2">
        <w:t>V17.2.0</w:t>
      </w:r>
      <w:r w:rsidR="007E5229">
        <w:t>, 12-</w:t>
      </w:r>
      <w:r w:rsidR="006E16B2" w:rsidRPr="006E16B2">
        <w:t>2022</w:t>
      </w:r>
      <w:bookmarkEnd w:id="34"/>
    </w:p>
    <w:p w14:paraId="48879BDF" w14:textId="3A9AC987" w:rsidR="000040DC" w:rsidRDefault="000040DC" w:rsidP="000040DC">
      <w:pPr>
        <w:pStyle w:val="ListParagraph"/>
        <w:numPr>
          <w:ilvl w:val="0"/>
          <w:numId w:val="21"/>
        </w:numPr>
        <w:ind w:right="-22"/>
      </w:pPr>
      <w:r w:rsidRPr="003C4FDE">
        <w:t>R4-</w:t>
      </w:r>
      <w:r w:rsidR="00A719A3" w:rsidRPr="00A719A3">
        <w:t>2106571</w:t>
      </w:r>
      <w:r w:rsidRPr="003C4FDE">
        <w:t xml:space="preserve">, </w:t>
      </w:r>
      <w:r w:rsidR="00695C3D" w:rsidRPr="00695C3D">
        <w:t>On IAB-MT demodulation requirements</w:t>
      </w:r>
      <w:r w:rsidRPr="003C4FDE">
        <w:t>, Nokia, Nokia Shanghai Bell</w:t>
      </w:r>
      <w:r w:rsidR="00B408B6" w:rsidRPr="003C4FDE">
        <w:t xml:space="preserve">, </w:t>
      </w:r>
      <w:r w:rsidR="00783AA9" w:rsidRPr="00783AA9">
        <w:t>RAN4 #98bis-e</w:t>
      </w:r>
      <w:r w:rsidRPr="003C4FDE">
        <w:t xml:space="preserve">, </w:t>
      </w:r>
      <w:r w:rsidR="00A76785" w:rsidRPr="00A76785">
        <w:t>E-meeting, April 12-20, 2021</w:t>
      </w:r>
      <w:r w:rsidRPr="003C4FDE">
        <w:t xml:space="preserve">. </w:t>
      </w:r>
    </w:p>
    <w:p w14:paraId="62EAE23D" w14:textId="3F790BA3" w:rsidR="003F384A" w:rsidRDefault="002C7FD2" w:rsidP="000040DC">
      <w:pPr>
        <w:pStyle w:val="ListParagraph"/>
        <w:numPr>
          <w:ilvl w:val="0"/>
          <w:numId w:val="21"/>
        </w:numPr>
        <w:ind w:right="-22"/>
      </w:pPr>
      <w:bookmarkStart w:id="35" w:name="_Ref131244711"/>
      <w:r>
        <w:t>R4-</w:t>
      </w:r>
      <w:r w:rsidRPr="002C7FD2">
        <w:t>2219377</w:t>
      </w:r>
      <w:r w:rsidR="00887A9A">
        <w:t>,</w:t>
      </w:r>
      <w:r>
        <w:t xml:space="preserve"> </w:t>
      </w:r>
      <w:r w:rsidR="003F384A" w:rsidRPr="003F384A">
        <w:t>Discussion on Demod requirements for NCR-MT in Rel-18</w:t>
      </w:r>
      <w:r>
        <w:t xml:space="preserve">, </w:t>
      </w:r>
      <w:r w:rsidR="00AD7002">
        <w:t xml:space="preserve">ZTE, </w:t>
      </w:r>
      <w:r w:rsidR="00887A9A" w:rsidRPr="00887A9A">
        <w:t>RAN4 #105, Toulouse, France, November 14 – November 18, 2022.</w:t>
      </w:r>
      <w:bookmarkEnd w:id="35"/>
    </w:p>
    <w:p w14:paraId="20712269" w14:textId="24EACD7E" w:rsidR="0048381C" w:rsidRDefault="0048381C" w:rsidP="00D25FA3">
      <w:pPr>
        <w:pStyle w:val="ListParagraph"/>
        <w:numPr>
          <w:ilvl w:val="0"/>
          <w:numId w:val="21"/>
        </w:numPr>
        <w:ind w:right="-22"/>
      </w:pPr>
      <w:bookmarkStart w:id="36" w:name="_Ref131362562"/>
      <w:r w:rsidRPr="000B6828">
        <w:t>3GPP TS 38.17</w:t>
      </w:r>
      <w:r>
        <w:t>6-1,</w:t>
      </w:r>
      <w:r w:rsidR="007B6B08" w:rsidRPr="007B6B08">
        <w:t xml:space="preserve"> </w:t>
      </w:r>
      <w:r w:rsidR="007B6B08">
        <w:t>Integrated access and backhaul (IAB) conformance testing</w:t>
      </w:r>
      <w:r w:rsidR="00177718">
        <w:t xml:space="preserve"> - </w:t>
      </w:r>
      <w:r w:rsidR="007B6B08">
        <w:t>Part 1: Conducted conformance testing</w:t>
      </w:r>
      <w:r w:rsidR="00177718">
        <w:t xml:space="preserve">, </w:t>
      </w:r>
      <w:r w:rsidR="00B347B6" w:rsidRPr="00B347B6">
        <w:t>V17.3.0</w:t>
      </w:r>
      <w:r w:rsidR="00B347B6">
        <w:t>, 12-</w:t>
      </w:r>
      <w:r w:rsidR="00B347B6" w:rsidRPr="00B347B6">
        <w:t>2022</w:t>
      </w:r>
      <w:bookmarkEnd w:id="36"/>
    </w:p>
    <w:p w14:paraId="4F69FE62" w14:textId="102F276D" w:rsidR="0048381C" w:rsidRDefault="0048381C" w:rsidP="009308E4">
      <w:pPr>
        <w:pStyle w:val="ListParagraph"/>
        <w:numPr>
          <w:ilvl w:val="0"/>
          <w:numId w:val="21"/>
        </w:numPr>
        <w:ind w:right="-22"/>
      </w:pPr>
      <w:bookmarkStart w:id="37" w:name="_Ref131362604"/>
      <w:r w:rsidRPr="000B6828">
        <w:t>3GPP TS 38.17</w:t>
      </w:r>
      <w:r>
        <w:t>6-2</w:t>
      </w:r>
      <w:r w:rsidR="000C1C21">
        <w:t>,</w:t>
      </w:r>
      <w:r w:rsidR="0072041C">
        <w:t xml:space="preserve"> Integrated Access and Backhaul (IAB) conformance testing - Part 2: Radiated conformance testing</w:t>
      </w:r>
      <w:r w:rsidR="009A2947">
        <w:t xml:space="preserve">, </w:t>
      </w:r>
      <w:r w:rsidR="009A2947" w:rsidRPr="009A2947">
        <w:t>V17.3.0</w:t>
      </w:r>
      <w:r w:rsidR="009A2947">
        <w:t>, 12-</w:t>
      </w:r>
      <w:r w:rsidR="009A2947" w:rsidRPr="009A2947">
        <w:t>2022</w:t>
      </w:r>
      <w:bookmarkEnd w:id="37"/>
    </w:p>
    <w:p w14:paraId="5BED6739" w14:textId="6E6C428E" w:rsidR="00D34C9D" w:rsidRPr="003C4FDE" w:rsidRDefault="0001528D" w:rsidP="00424D04">
      <w:pPr>
        <w:pStyle w:val="ListParagraph"/>
        <w:numPr>
          <w:ilvl w:val="0"/>
          <w:numId w:val="21"/>
        </w:numPr>
        <w:ind w:right="-22"/>
      </w:pPr>
      <w:bookmarkStart w:id="38" w:name="_Ref131849395"/>
      <w:r w:rsidRPr="0001528D">
        <w:t>R4-2115719</w:t>
      </w:r>
      <w:r>
        <w:t xml:space="preserve">, </w:t>
      </w:r>
      <w:r w:rsidR="002854B7" w:rsidRPr="002854B7">
        <w:t>WF on Rel-16 NR IAB demodulation requirements</w:t>
      </w:r>
      <w:r w:rsidR="003A43B9">
        <w:t xml:space="preserve">, </w:t>
      </w:r>
      <w:r w:rsidR="00775475" w:rsidRPr="00775475">
        <w:t>Nokia, Nokia Shanghai Bell</w:t>
      </w:r>
      <w:r w:rsidR="00775475">
        <w:t xml:space="preserve">, </w:t>
      </w:r>
      <w:r w:rsidR="005C4F2D">
        <w:t>RAN</w:t>
      </w:r>
      <w:r w:rsidR="00424D04">
        <w:t>4</w:t>
      </w:r>
      <w:r w:rsidR="005C4F2D">
        <w:t xml:space="preserve"> # 98bis-e</w:t>
      </w:r>
      <w:r w:rsidR="00424D04">
        <w:t>,</w:t>
      </w:r>
      <w:r w:rsidR="003D36AD">
        <w:t xml:space="preserve"> </w:t>
      </w:r>
      <w:r w:rsidR="005C4F2D">
        <w:t>E</w:t>
      </w:r>
      <w:r w:rsidR="003D36AD">
        <w:t>-</w:t>
      </w:r>
      <w:r w:rsidR="005C4F2D">
        <w:t xml:space="preserve">Meeting, April </w:t>
      </w:r>
      <w:r w:rsidR="003D36AD">
        <w:t>12-</w:t>
      </w:r>
      <w:r w:rsidR="00641488">
        <w:t xml:space="preserve">20, </w:t>
      </w:r>
      <w:r w:rsidR="005C4F2D">
        <w:t>2021</w:t>
      </w:r>
      <w:bookmarkEnd w:id="38"/>
    </w:p>
    <w:p w14:paraId="74853991" w14:textId="77777777" w:rsidR="0060543D" w:rsidRPr="0060543D" w:rsidRDefault="0060543D" w:rsidP="006324D2">
      <w:pPr>
        <w:ind w:right="-22"/>
        <w:rPr>
          <w:lang w:val="en-GB"/>
        </w:rPr>
      </w:pPr>
    </w:p>
    <w:sectPr w:rsidR="0060543D" w:rsidRPr="0060543D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998FC" w14:textId="77777777" w:rsidR="008836BE" w:rsidRDefault="008836BE" w:rsidP="00001C9B">
      <w:pPr>
        <w:spacing w:after="0" w:line="240" w:lineRule="auto"/>
      </w:pPr>
      <w:r>
        <w:separator/>
      </w:r>
    </w:p>
  </w:endnote>
  <w:endnote w:type="continuationSeparator" w:id="0">
    <w:p w14:paraId="72DA13F5" w14:textId="77777777" w:rsidR="008836BE" w:rsidRDefault="008836BE" w:rsidP="00001C9B">
      <w:pPr>
        <w:spacing w:after="0" w:line="240" w:lineRule="auto"/>
      </w:pPr>
      <w:r>
        <w:continuationSeparator/>
      </w:r>
    </w:p>
  </w:endnote>
  <w:endnote w:type="continuationNotice" w:id="1">
    <w:p w14:paraId="3768CAC2" w14:textId="77777777" w:rsidR="008836BE" w:rsidRDefault="008836B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E877F" w14:textId="77777777" w:rsidR="008836BE" w:rsidRDefault="008836BE" w:rsidP="00001C9B">
      <w:pPr>
        <w:spacing w:after="0" w:line="240" w:lineRule="auto"/>
      </w:pPr>
      <w:r>
        <w:separator/>
      </w:r>
    </w:p>
  </w:footnote>
  <w:footnote w:type="continuationSeparator" w:id="0">
    <w:p w14:paraId="4965374D" w14:textId="77777777" w:rsidR="008836BE" w:rsidRDefault="008836BE" w:rsidP="00001C9B">
      <w:pPr>
        <w:spacing w:after="0" w:line="240" w:lineRule="auto"/>
      </w:pPr>
      <w:r>
        <w:continuationSeparator/>
      </w:r>
    </w:p>
  </w:footnote>
  <w:footnote w:type="continuationNotice" w:id="1">
    <w:p w14:paraId="74FB212A" w14:textId="77777777" w:rsidR="008836BE" w:rsidRDefault="008836B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719C2"/>
    <w:multiLevelType w:val="hybridMultilevel"/>
    <w:tmpl w:val="D682CFA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612E5B"/>
    <w:multiLevelType w:val="hybridMultilevel"/>
    <w:tmpl w:val="451CAAD0"/>
    <w:lvl w:ilvl="0" w:tplc="200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A36F8D"/>
    <w:multiLevelType w:val="hybridMultilevel"/>
    <w:tmpl w:val="71AA2756"/>
    <w:lvl w:ilvl="0" w:tplc="2000000F">
      <w:start w:val="1"/>
      <w:numFmt w:val="decimal"/>
      <w:lvlText w:val="%1."/>
      <w:lvlJc w:val="left"/>
      <w:pPr>
        <w:ind w:left="770" w:hanging="360"/>
      </w:pPr>
    </w:lvl>
    <w:lvl w:ilvl="1" w:tplc="20000019" w:tentative="1">
      <w:start w:val="1"/>
      <w:numFmt w:val="lowerLetter"/>
      <w:lvlText w:val="%2."/>
      <w:lvlJc w:val="left"/>
      <w:pPr>
        <w:ind w:left="1490" w:hanging="360"/>
      </w:pPr>
    </w:lvl>
    <w:lvl w:ilvl="2" w:tplc="2000001B" w:tentative="1">
      <w:start w:val="1"/>
      <w:numFmt w:val="lowerRoman"/>
      <w:lvlText w:val="%3."/>
      <w:lvlJc w:val="right"/>
      <w:pPr>
        <w:ind w:left="2210" w:hanging="180"/>
      </w:pPr>
    </w:lvl>
    <w:lvl w:ilvl="3" w:tplc="2000000F" w:tentative="1">
      <w:start w:val="1"/>
      <w:numFmt w:val="decimal"/>
      <w:lvlText w:val="%4."/>
      <w:lvlJc w:val="left"/>
      <w:pPr>
        <w:ind w:left="2930" w:hanging="360"/>
      </w:pPr>
    </w:lvl>
    <w:lvl w:ilvl="4" w:tplc="20000019" w:tentative="1">
      <w:start w:val="1"/>
      <w:numFmt w:val="lowerLetter"/>
      <w:lvlText w:val="%5."/>
      <w:lvlJc w:val="left"/>
      <w:pPr>
        <w:ind w:left="3650" w:hanging="360"/>
      </w:pPr>
    </w:lvl>
    <w:lvl w:ilvl="5" w:tplc="2000001B" w:tentative="1">
      <w:start w:val="1"/>
      <w:numFmt w:val="lowerRoman"/>
      <w:lvlText w:val="%6."/>
      <w:lvlJc w:val="right"/>
      <w:pPr>
        <w:ind w:left="4370" w:hanging="180"/>
      </w:pPr>
    </w:lvl>
    <w:lvl w:ilvl="6" w:tplc="2000000F" w:tentative="1">
      <w:start w:val="1"/>
      <w:numFmt w:val="decimal"/>
      <w:lvlText w:val="%7."/>
      <w:lvlJc w:val="left"/>
      <w:pPr>
        <w:ind w:left="5090" w:hanging="360"/>
      </w:pPr>
    </w:lvl>
    <w:lvl w:ilvl="7" w:tplc="20000019" w:tentative="1">
      <w:start w:val="1"/>
      <w:numFmt w:val="lowerLetter"/>
      <w:lvlText w:val="%8."/>
      <w:lvlJc w:val="left"/>
      <w:pPr>
        <w:ind w:left="5810" w:hanging="360"/>
      </w:pPr>
    </w:lvl>
    <w:lvl w:ilvl="8" w:tplc="2000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9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35B3ADD"/>
    <w:multiLevelType w:val="hybridMultilevel"/>
    <w:tmpl w:val="7E3C3E62"/>
    <w:lvl w:ilvl="0" w:tplc="06566A9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43B9D"/>
    <w:multiLevelType w:val="hybridMultilevel"/>
    <w:tmpl w:val="7CD80ACA"/>
    <w:lvl w:ilvl="0" w:tplc="34E25494">
      <w:start w:val="1"/>
      <w:numFmt w:val="decimal"/>
      <w:pStyle w:val="RAN4Observation"/>
      <w:suff w:val="space"/>
      <w:lvlText w:val="Observation %1:"/>
      <w:lvlJc w:val="left"/>
      <w:pPr>
        <w:ind w:left="1778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3E6F9E"/>
    <w:multiLevelType w:val="hybridMultilevel"/>
    <w:tmpl w:val="5038CA0E"/>
    <w:lvl w:ilvl="0" w:tplc="4960410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005405"/>
    <w:multiLevelType w:val="hybridMultilevel"/>
    <w:tmpl w:val="3612A08A"/>
    <w:lvl w:ilvl="0" w:tplc="200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 w16cid:durableId="1115053618">
    <w:abstractNumId w:val="2"/>
  </w:num>
  <w:num w:numId="2" w16cid:durableId="1994941314">
    <w:abstractNumId w:val="7"/>
  </w:num>
  <w:num w:numId="3" w16cid:durableId="1357341025">
    <w:abstractNumId w:val="14"/>
  </w:num>
  <w:num w:numId="4" w16cid:durableId="1871144020">
    <w:abstractNumId w:val="6"/>
  </w:num>
  <w:num w:numId="5" w16cid:durableId="2024431770">
    <w:abstractNumId w:val="18"/>
  </w:num>
  <w:num w:numId="6" w16cid:durableId="1204244825">
    <w:abstractNumId w:val="12"/>
  </w:num>
  <w:num w:numId="7" w16cid:durableId="269314797">
    <w:abstractNumId w:val="13"/>
  </w:num>
  <w:num w:numId="8" w16cid:durableId="1822189053">
    <w:abstractNumId w:val="13"/>
    <w:lvlOverride w:ilvl="0">
      <w:startOverride w:val="1"/>
    </w:lvlOverride>
  </w:num>
  <w:num w:numId="9" w16cid:durableId="1361081990">
    <w:abstractNumId w:val="13"/>
    <w:lvlOverride w:ilvl="0">
      <w:startOverride w:val="1"/>
    </w:lvlOverride>
  </w:num>
  <w:num w:numId="10" w16cid:durableId="1243371174">
    <w:abstractNumId w:val="13"/>
    <w:lvlOverride w:ilvl="0">
      <w:startOverride w:val="1"/>
    </w:lvlOverride>
  </w:num>
  <w:num w:numId="11" w16cid:durableId="180242339">
    <w:abstractNumId w:val="12"/>
    <w:lvlOverride w:ilvl="0">
      <w:startOverride w:val="1"/>
    </w:lvlOverride>
  </w:num>
  <w:num w:numId="12" w16cid:durableId="633102344">
    <w:abstractNumId w:val="13"/>
    <w:lvlOverride w:ilvl="0">
      <w:startOverride w:val="1"/>
    </w:lvlOverride>
  </w:num>
  <w:num w:numId="13" w16cid:durableId="1042054930">
    <w:abstractNumId w:val="12"/>
    <w:lvlOverride w:ilvl="0">
      <w:startOverride w:val="1"/>
    </w:lvlOverride>
  </w:num>
  <w:num w:numId="14" w16cid:durableId="1946227890">
    <w:abstractNumId w:val="13"/>
    <w:lvlOverride w:ilvl="0">
      <w:startOverride w:val="1"/>
    </w:lvlOverride>
  </w:num>
  <w:num w:numId="15" w16cid:durableId="2137869194">
    <w:abstractNumId w:val="19"/>
  </w:num>
  <w:num w:numId="16" w16cid:durableId="872115527">
    <w:abstractNumId w:val="5"/>
  </w:num>
  <w:num w:numId="17" w16cid:durableId="1545404690">
    <w:abstractNumId w:val="17"/>
  </w:num>
  <w:num w:numId="18" w16cid:durableId="1796828871">
    <w:abstractNumId w:val="17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7081469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08878693">
    <w:abstractNumId w:val="11"/>
  </w:num>
  <w:num w:numId="21" w16cid:durableId="406613055">
    <w:abstractNumId w:val="15"/>
  </w:num>
  <w:num w:numId="22" w16cid:durableId="1183133841">
    <w:abstractNumId w:val="12"/>
    <w:lvlOverride w:ilvl="0">
      <w:startOverride w:val="1"/>
    </w:lvlOverride>
  </w:num>
  <w:num w:numId="23" w16cid:durableId="2004698347">
    <w:abstractNumId w:val="13"/>
    <w:lvlOverride w:ilvl="0">
      <w:startOverride w:val="1"/>
    </w:lvlOverride>
  </w:num>
  <w:num w:numId="24" w16cid:durableId="178929509">
    <w:abstractNumId w:val="3"/>
  </w:num>
  <w:num w:numId="25" w16cid:durableId="1420524230">
    <w:abstractNumId w:val="0"/>
  </w:num>
  <w:num w:numId="26" w16cid:durableId="836312570">
    <w:abstractNumId w:val="0"/>
    <w:lvlOverride w:ilvl="0">
      <w:startOverride w:val="1"/>
    </w:lvlOverride>
  </w:num>
  <w:num w:numId="27" w16cid:durableId="300767664">
    <w:abstractNumId w:val="10"/>
  </w:num>
  <w:num w:numId="28" w16cid:durableId="1057823264">
    <w:abstractNumId w:val="20"/>
  </w:num>
  <w:num w:numId="29" w16cid:durableId="2052532320">
    <w:abstractNumId w:val="8"/>
  </w:num>
  <w:num w:numId="30" w16cid:durableId="582882408">
    <w:abstractNumId w:val="4"/>
  </w:num>
  <w:num w:numId="31" w16cid:durableId="120997899">
    <w:abstractNumId w:val="1"/>
  </w:num>
  <w:num w:numId="32" w16cid:durableId="2005232060">
    <w:abstractNumId w:val="16"/>
  </w:num>
  <w:num w:numId="33" w16cid:durableId="82077369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085C61"/>
    <w:rsid w:val="00001C9B"/>
    <w:rsid w:val="00002527"/>
    <w:rsid w:val="000040DC"/>
    <w:rsid w:val="00005A64"/>
    <w:rsid w:val="00006129"/>
    <w:rsid w:val="000061DE"/>
    <w:rsid w:val="000072B8"/>
    <w:rsid w:val="00007537"/>
    <w:rsid w:val="00010962"/>
    <w:rsid w:val="00010F50"/>
    <w:rsid w:val="00013C97"/>
    <w:rsid w:val="000147AE"/>
    <w:rsid w:val="000151EF"/>
    <w:rsid w:val="0001528D"/>
    <w:rsid w:val="0001540C"/>
    <w:rsid w:val="00016F58"/>
    <w:rsid w:val="00020745"/>
    <w:rsid w:val="00022FCB"/>
    <w:rsid w:val="000239F5"/>
    <w:rsid w:val="0002794E"/>
    <w:rsid w:val="000328EA"/>
    <w:rsid w:val="000333D5"/>
    <w:rsid w:val="0003438A"/>
    <w:rsid w:val="00034CA7"/>
    <w:rsid w:val="00035644"/>
    <w:rsid w:val="00036A94"/>
    <w:rsid w:val="00037022"/>
    <w:rsid w:val="00045E3C"/>
    <w:rsid w:val="00053332"/>
    <w:rsid w:val="00053887"/>
    <w:rsid w:val="00055BFA"/>
    <w:rsid w:val="000570BA"/>
    <w:rsid w:val="00060B32"/>
    <w:rsid w:val="00065AF0"/>
    <w:rsid w:val="00067A14"/>
    <w:rsid w:val="00070219"/>
    <w:rsid w:val="00070A2F"/>
    <w:rsid w:val="00070A45"/>
    <w:rsid w:val="000737F6"/>
    <w:rsid w:val="00074B2D"/>
    <w:rsid w:val="00074F35"/>
    <w:rsid w:val="000775F7"/>
    <w:rsid w:val="00082480"/>
    <w:rsid w:val="00085C61"/>
    <w:rsid w:val="0008612A"/>
    <w:rsid w:val="00086427"/>
    <w:rsid w:val="0008657C"/>
    <w:rsid w:val="00086FE2"/>
    <w:rsid w:val="00090656"/>
    <w:rsid w:val="00090E18"/>
    <w:rsid w:val="00091E7D"/>
    <w:rsid w:val="000927CE"/>
    <w:rsid w:val="00094C37"/>
    <w:rsid w:val="000A094C"/>
    <w:rsid w:val="000A10BC"/>
    <w:rsid w:val="000A1A28"/>
    <w:rsid w:val="000A78F3"/>
    <w:rsid w:val="000B0056"/>
    <w:rsid w:val="000B0784"/>
    <w:rsid w:val="000B080B"/>
    <w:rsid w:val="000B3969"/>
    <w:rsid w:val="000B4BB4"/>
    <w:rsid w:val="000B65EA"/>
    <w:rsid w:val="000B6828"/>
    <w:rsid w:val="000B773A"/>
    <w:rsid w:val="000C1C21"/>
    <w:rsid w:val="000C32F7"/>
    <w:rsid w:val="000C381D"/>
    <w:rsid w:val="000C3C7B"/>
    <w:rsid w:val="000C51F6"/>
    <w:rsid w:val="000C5D6B"/>
    <w:rsid w:val="000D0CF6"/>
    <w:rsid w:val="000D0F93"/>
    <w:rsid w:val="000D113C"/>
    <w:rsid w:val="000D3C7C"/>
    <w:rsid w:val="000D4153"/>
    <w:rsid w:val="000D4B69"/>
    <w:rsid w:val="000D55D2"/>
    <w:rsid w:val="000D6F3D"/>
    <w:rsid w:val="000E195E"/>
    <w:rsid w:val="000E418D"/>
    <w:rsid w:val="000E550A"/>
    <w:rsid w:val="000F0DD9"/>
    <w:rsid w:val="000F20D6"/>
    <w:rsid w:val="000F2C13"/>
    <w:rsid w:val="000F6578"/>
    <w:rsid w:val="000F77AD"/>
    <w:rsid w:val="00100C33"/>
    <w:rsid w:val="00101909"/>
    <w:rsid w:val="001022A2"/>
    <w:rsid w:val="001027E3"/>
    <w:rsid w:val="00104716"/>
    <w:rsid w:val="00106416"/>
    <w:rsid w:val="001073F8"/>
    <w:rsid w:val="0010767B"/>
    <w:rsid w:val="00110481"/>
    <w:rsid w:val="00111723"/>
    <w:rsid w:val="001127C9"/>
    <w:rsid w:val="00113271"/>
    <w:rsid w:val="00115B88"/>
    <w:rsid w:val="0012011D"/>
    <w:rsid w:val="001208AE"/>
    <w:rsid w:val="001209E9"/>
    <w:rsid w:val="001226D0"/>
    <w:rsid w:val="0012374D"/>
    <w:rsid w:val="0012532F"/>
    <w:rsid w:val="001268CC"/>
    <w:rsid w:val="00130E8B"/>
    <w:rsid w:val="00131B12"/>
    <w:rsid w:val="001320FC"/>
    <w:rsid w:val="001325F9"/>
    <w:rsid w:val="00132F6A"/>
    <w:rsid w:val="00133913"/>
    <w:rsid w:val="00134D46"/>
    <w:rsid w:val="0013687D"/>
    <w:rsid w:val="00136E1D"/>
    <w:rsid w:val="00137512"/>
    <w:rsid w:val="00140221"/>
    <w:rsid w:val="001417D5"/>
    <w:rsid w:val="00143FF5"/>
    <w:rsid w:val="00146A46"/>
    <w:rsid w:val="001547D8"/>
    <w:rsid w:val="00154948"/>
    <w:rsid w:val="001565D2"/>
    <w:rsid w:val="001569FA"/>
    <w:rsid w:val="00157667"/>
    <w:rsid w:val="00160986"/>
    <w:rsid w:val="00161F01"/>
    <w:rsid w:val="00162E01"/>
    <w:rsid w:val="001632A9"/>
    <w:rsid w:val="001642FC"/>
    <w:rsid w:val="001647E7"/>
    <w:rsid w:val="0016496B"/>
    <w:rsid w:val="0016516F"/>
    <w:rsid w:val="00167E97"/>
    <w:rsid w:val="001719AD"/>
    <w:rsid w:val="00171D19"/>
    <w:rsid w:val="00172911"/>
    <w:rsid w:val="00173211"/>
    <w:rsid w:val="001743E2"/>
    <w:rsid w:val="001745F8"/>
    <w:rsid w:val="00177718"/>
    <w:rsid w:val="00180BA1"/>
    <w:rsid w:val="00180D28"/>
    <w:rsid w:val="00180F9B"/>
    <w:rsid w:val="001814C5"/>
    <w:rsid w:val="001838CF"/>
    <w:rsid w:val="001868EE"/>
    <w:rsid w:val="00190DCD"/>
    <w:rsid w:val="00194ADF"/>
    <w:rsid w:val="00194C8F"/>
    <w:rsid w:val="00196220"/>
    <w:rsid w:val="001964ED"/>
    <w:rsid w:val="001966FD"/>
    <w:rsid w:val="00196B74"/>
    <w:rsid w:val="00197777"/>
    <w:rsid w:val="00197997"/>
    <w:rsid w:val="00197BE8"/>
    <w:rsid w:val="001A29CB"/>
    <w:rsid w:val="001A320A"/>
    <w:rsid w:val="001A3BA4"/>
    <w:rsid w:val="001A687E"/>
    <w:rsid w:val="001A6D1F"/>
    <w:rsid w:val="001A73B7"/>
    <w:rsid w:val="001B26DF"/>
    <w:rsid w:val="001B677D"/>
    <w:rsid w:val="001B7EE5"/>
    <w:rsid w:val="001C0C12"/>
    <w:rsid w:val="001C14D7"/>
    <w:rsid w:val="001C2EA7"/>
    <w:rsid w:val="001C6B2D"/>
    <w:rsid w:val="001C7E7E"/>
    <w:rsid w:val="001D0076"/>
    <w:rsid w:val="001D3E05"/>
    <w:rsid w:val="001D5303"/>
    <w:rsid w:val="001D78BC"/>
    <w:rsid w:val="001D7D18"/>
    <w:rsid w:val="001E30F6"/>
    <w:rsid w:val="001E4CF6"/>
    <w:rsid w:val="001E502B"/>
    <w:rsid w:val="001F44BA"/>
    <w:rsid w:val="001F4CB2"/>
    <w:rsid w:val="001F6FE3"/>
    <w:rsid w:val="002002EF"/>
    <w:rsid w:val="00200753"/>
    <w:rsid w:val="00202A39"/>
    <w:rsid w:val="00207C7F"/>
    <w:rsid w:val="0021105C"/>
    <w:rsid w:val="002116B3"/>
    <w:rsid w:val="00211F96"/>
    <w:rsid w:val="002125F6"/>
    <w:rsid w:val="002146E7"/>
    <w:rsid w:val="002151D3"/>
    <w:rsid w:val="00215E29"/>
    <w:rsid w:val="00215E56"/>
    <w:rsid w:val="00216976"/>
    <w:rsid w:val="0021798D"/>
    <w:rsid w:val="00217EE5"/>
    <w:rsid w:val="002209DD"/>
    <w:rsid w:val="00222262"/>
    <w:rsid w:val="00223BA8"/>
    <w:rsid w:val="002301E8"/>
    <w:rsid w:val="0023024D"/>
    <w:rsid w:val="00231684"/>
    <w:rsid w:val="00232135"/>
    <w:rsid w:val="0023375E"/>
    <w:rsid w:val="002339B6"/>
    <w:rsid w:val="002339C6"/>
    <w:rsid w:val="00234326"/>
    <w:rsid w:val="00234958"/>
    <w:rsid w:val="00235F5C"/>
    <w:rsid w:val="00237043"/>
    <w:rsid w:val="00240F50"/>
    <w:rsid w:val="00243E7F"/>
    <w:rsid w:val="00245455"/>
    <w:rsid w:val="00246BD6"/>
    <w:rsid w:val="00246F4C"/>
    <w:rsid w:val="00247715"/>
    <w:rsid w:val="00251E4F"/>
    <w:rsid w:val="002529A6"/>
    <w:rsid w:val="00253CAE"/>
    <w:rsid w:val="002571FA"/>
    <w:rsid w:val="00257FA3"/>
    <w:rsid w:val="0026187C"/>
    <w:rsid w:val="00261F3A"/>
    <w:rsid w:val="00262E24"/>
    <w:rsid w:val="002662B7"/>
    <w:rsid w:val="00266433"/>
    <w:rsid w:val="00266701"/>
    <w:rsid w:val="002702BF"/>
    <w:rsid w:val="00272DA6"/>
    <w:rsid w:val="0027320E"/>
    <w:rsid w:val="00273E04"/>
    <w:rsid w:val="0027784B"/>
    <w:rsid w:val="00277B56"/>
    <w:rsid w:val="0028075A"/>
    <w:rsid w:val="00283237"/>
    <w:rsid w:val="002842FB"/>
    <w:rsid w:val="002850D5"/>
    <w:rsid w:val="002854B7"/>
    <w:rsid w:val="00286364"/>
    <w:rsid w:val="00290B4B"/>
    <w:rsid w:val="002958D1"/>
    <w:rsid w:val="00295FD6"/>
    <w:rsid w:val="002A0CB2"/>
    <w:rsid w:val="002A19F5"/>
    <w:rsid w:val="002A3D06"/>
    <w:rsid w:val="002A48BD"/>
    <w:rsid w:val="002A59AF"/>
    <w:rsid w:val="002A7736"/>
    <w:rsid w:val="002A7C8C"/>
    <w:rsid w:val="002A7E2A"/>
    <w:rsid w:val="002B0C34"/>
    <w:rsid w:val="002B40EC"/>
    <w:rsid w:val="002B4922"/>
    <w:rsid w:val="002C0FF7"/>
    <w:rsid w:val="002C22C3"/>
    <w:rsid w:val="002C2D19"/>
    <w:rsid w:val="002C7FD2"/>
    <w:rsid w:val="002D0525"/>
    <w:rsid w:val="002D09AC"/>
    <w:rsid w:val="002D0A1C"/>
    <w:rsid w:val="002D10FA"/>
    <w:rsid w:val="002D1CB9"/>
    <w:rsid w:val="002D200D"/>
    <w:rsid w:val="002D2691"/>
    <w:rsid w:val="002D41F0"/>
    <w:rsid w:val="002D4C55"/>
    <w:rsid w:val="002D5695"/>
    <w:rsid w:val="002D56DE"/>
    <w:rsid w:val="002D5AC5"/>
    <w:rsid w:val="002D7010"/>
    <w:rsid w:val="002E0FBD"/>
    <w:rsid w:val="002E509C"/>
    <w:rsid w:val="002E595C"/>
    <w:rsid w:val="002E6174"/>
    <w:rsid w:val="002E6CF7"/>
    <w:rsid w:val="002E6DED"/>
    <w:rsid w:val="002F412F"/>
    <w:rsid w:val="002F622B"/>
    <w:rsid w:val="002F6DB1"/>
    <w:rsid w:val="00300956"/>
    <w:rsid w:val="00302BD2"/>
    <w:rsid w:val="00311D32"/>
    <w:rsid w:val="00311D41"/>
    <w:rsid w:val="003146D8"/>
    <w:rsid w:val="00317187"/>
    <w:rsid w:val="00320052"/>
    <w:rsid w:val="0032091C"/>
    <w:rsid w:val="00323390"/>
    <w:rsid w:val="0032499A"/>
    <w:rsid w:val="00324C3C"/>
    <w:rsid w:val="00332FD6"/>
    <w:rsid w:val="003341F7"/>
    <w:rsid w:val="00335C1A"/>
    <w:rsid w:val="00337AD9"/>
    <w:rsid w:val="0034013A"/>
    <w:rsid w:val="00343CAF"/>
    <w:rsid w:val="0034530F"/>
    <w:rsid w:val="0034771D"/>
    <w:rsid w:val="00347FEC"/>
    <w:rsid w:val="0035067C"/>
    <w:rsid w:val="0035229A"/>
    <w:rsid w:val="00353CEE"/>
    <w:rsid w:val="00356F45"/>
    <w:rsid w:val="0036022E"/>
    <w:rsid w:val="0036419E"/>
    <w:rsid w:val="00366B74"/>
    <w:rsid w:val="003679A3"/>
    <w:rsid w:val="0037000C"/>
    <w:rsid w:val="00373471"/>
    <w:rsid w:val="00375558"/>
    <w:rsid w:val="00381125"/>
    <w:rsid w:val="0038232C"/>
    <w:rsid w:val="0039085D"/>
    <w:rsid w:val="003949EB"/>
    <w:rsid w:val="00394F06"/>
    <w:rsid w:val="0039579E"/>
    <w:rsid w:val="0039594F"/>
    <w:rsid w:val="00396956"/>
    <w:rsid w:val="003A1502"/>
    <w:rsid w:val="003A3253"/>
    <w:rsid w:val="003A3907"/>
    <w:rsid w:val="003A43B9"/>
    <w:rsid w:val="003A6513"/>
    <w:rsid w:val="003A710A"/>
    <w:rsid w:val="003B064D"/>
    <w:rsid w:val="003B2C5B"/>
    <w:rsid w:val="003B323B"/>
    <w:rsid w:val="003B33F7"/>
    <w:rsid w:val="003B39F3"/>
    <w:rsid w:val="003B5513"/>
    <w:rsid w:val="003B659E"/>
    <w:rsid w:val="003B7168"/>
    <w:rsid w:val="003C275E"/>
    <w:rsid w:val="003C2D70"/>
    <w:rsid w:val="003C2DAF"/>
    <w:rsid w:val="003C34AE"/>
    <w:rsid w:val="003C3737"/>
    <w:rsid w:val="003C4FDE"/>
    <w:rsid w:val="003C557F"/>
    <w:rsid w:val="003C60B2"/>
    <w:rsid w:val="003C610A"/>
    <w:rsid w:val="003C61C8"/>
    <w:rsid w:val="003C7C74"/>
    <w:rsid w:val="003D1AA4"/>
    <w:rsid w:val="003D2628"/>
    <w:rsid w:val="003D3040"/>
    <w:rsid w:val="003D36AD"/>
    <w:rsid w:val="003D3C1B"/>
    <w:rsid w:val="003D3D7E"/>
    <w:rsid w:val="003D4D16"/>
    <w:rsid w:val="003E3583"/>
    <w:rsid w:val="003E4295"/>
    <w:rsid w:val="003E58DF"/>
    <w:rsid w:val="003F129B"/>
    <w:rsid w:val="003F3812"/>
    <w:rsid w:val="003F384A"/>
    <w:rsid w:val="003F3899"/>
    <w:rsid w:val="003F4B80"/>
    <w:rsid w:val="003F7116"/>
    <w:rsid w:val="003F776D"/>
    <w:rsid w:val="004002B7"/>
    <w:rsid w:val="0040465C"/>
    <w:rsid w:val="00404C4C"/>
    <w:rsid w:val="00405139"/>
    <w:rsid w:val="004066B2"/>
    <w:rsid w:val="00407FDA"/>
    <w:rsid w:val="00411309"/>
    <w:rsid w:val="0041423F"/>
    <w:rsid w:val="00414E48"/>
    <w:rsid w:val="00414F81"/>
    <w:rsid w:val="00416260"/>
    <w:rsid w:val="004169D3"/>
    <w:rsid w:val="0042098F"/>
    <w:rsid w:val="00421F67"/>
    <w:rsid w:val="00423287"/>
    <w:rsid w:val="00423C21"/>
    <w:rsid w:val="00424D04"/>
    <w:rsid w:val="00425A90"/>
    <w:rsid w:val="00425D5C"/>
    <w:rsid w:val="00425FF1"/>
    <w:rsid w:val="00431402"/>
    <w:rsid w:val="00436A0F"/>
    <w:rsid w:val="00437150"/>
    <w:rsid w:val="0043750A"/>
    <w:rsid w:val="00437FE4"/>
    <w:rsid w:val="00440AB4"/>
    <w:rsid w:val="0044191A"/>
    <w:rsid w:val="0044407B"/>
    <w:rsid w:val="00444CAC"/>
    <w:rsid w:val="004457E8"/>
    <w:rsid w:val="00447299"/>
    <w:rsid w:val="00450E4B"/>
    <w:rsid w:val="00452788"/>
    <w:rsid w:val="00456C57"/>
    <w:rsid w:val="00456C6C"/>
    <w:rsid w:val="00456E86"/>
    <w:rsid w:val="004613AF"/>
    <w:rsid w:val="0046614D"/>
    <w:rsid w:val="00471898"/>
    <w:rsid w:val="00471DC8"/>
    <w:rsid w:val="00471EDD"/>
    <w:rsid w:val="004732E9"/>
    <w:rsid w:val="004755D4"/>
    <w:rsid w:val="004814D9"/>
    <w:rsid w:val="004816E3"/>
    <w:rsid w:val="004825C7"/>
    <w:rsid w:val="0048381C"/>
    <w:rsid w:val="00484A96"/>
    <w:rsid w:val="004854BB"/>
    <w:rsid w:val="00485BCA"/>
    <w:rsid w:val="00486059"/>
    <w:rsid w:val="00487AF5"/>
    <w:rsid w:val="00492094"/>
    <w:rsid w:val="00496068"/>
    <w:rsid w:val="00496606"/>
    <w:rsid w:val="00497B4A"/>
    <w:rsid w:val="004A05C2"/>
    <w:rsid w:val="004A1439"/>
    <w:rsid w:val="004A29F7"/>
    <w:rsid w:val="004A3403"/>
    <w:rsid w:val="004A3889"/>
    <w:rsid w:val="004A4B6F"/>
    <w:rsid w:val="004A72F2"/>
    <w:rsid w:val="004B0E57"/>
    <w:rsid w:val="004B35DD"/>
    <w:rsid w:val="004B518E"/>
    <w:rsid w:val="004B684B"/>
    <w:rsid w:val="004C0079"/>
    <w:rsid w:val="004C0723"/>
    <w:rsid w:val="004C0A01"/>
    <w:rsid w:val="004C2D51"/>
    <w:rsid w:val="004C4698"/>
    <w:rsid w:val="004C482B"/>
    <w:rsid w:val="004D0ED8"/>
    <w:rsid w:val="004D12BD"/>
    <w:rsid w:val="004D278D"/>
    <w:rsid w:val="004D453C"/>
    <w:rsid w:val="004E0003"/>
    <w:rsid w:val="004E2AF8"/>
    <w:rsid w:val="004E2C55"/>
    <w:rsid w:val="004E51E0"/>
    <w:rsid w:val="004E5E66"/>
    <w:rsid w:val="004E61DA"/>
    <w:rsid w:val="004E78D9"/>
    <w:rsid w:val="004E7ADB"/>
    <w:rsid w:val="004F1E09"/>
    <w:rsid w:val="004F6B52"/>
    <w:rsid w:val="004F78E2"/>
    <w:rsid w:val="00503B4D"/>
    <w:rsid w:val="005047E6"/>
    <w:rsid w:val="00504EE9"/>
    <w:rsid w:val="0050698F"/>
    <w:rsid w:val="005103F4"/>
    <w:rsid w:val="00510E13"/>
    <w:rsid w:val="00512747"/>
    <w:rsid w:val="00512A16"/>
    <w:rsid w:val="0051753C"/>
    <w:rsid w:val="00521576"/>
    <w:rsid w:val="005250E6"/>
    <w:rsid w:val="00525D29"/>
    <w:rsid w:val="0053194C"/>
    <w:rsid w:val="00534088"/>
    <w:rsid w:val="00535F2E"/>
    <w:rsid w:val="0053604F"/>
    <w:rsid w:val="00540932"/>
    <w:rsid w:val="005409FE"/>
    <w:rsid w:val="00540C19"/>
    <w:rsid w:val="00541345"/>
    <w:rsid w:val="0054295D"/>
    <w:rsid w:val="00542D23"/>
    <w:rsid w:val="005432E9"/>
    <w:rsid w:val="0054442C"/>
    <w:rsid w:val="00545E8E"/>
    <w:rsid w:val="0054637F"/>
    <w:rsid w:val="005463CC"/>
    <w:rsid w:val="00546BE8"/>
    <w:rsid w:val="00550285"/>
    <w:rsid w:val="005508CA"/>
    <w:rsid w:val="0055135E"/>
    <w:rsid w:val="00554330"/>
    <w:rsid w:val="0055457F"/>
    <w:rsid w:val="00555354"/>
    <w:rsid w:val="005562F1"/>
    <w:rsid w:val="00556D61"/>
    <w:rsid w:val="00561280"/>
    <w:rsid w:val="00562492"/>
    <w:rsid w:val="005629CB"/>
    <w:rsid w:val="00563E97"/>
    <w:rsid w:val="00567811"/>
    <w:rsid w:val="00572A20"/>
    <w:rsid w:val="0057303A"/>
    <w:rsid w:val="00573C0B"/>
    <w:rsid w:val="00575D6B"/>
    <w:rsid w:val="00580B23"/>
    <w:rsid w:val="005812C4"/>
    <w:rsid w:val="00581D10"/>
    <w:rsid w:val="0058250B"/>
    <w:rsid w:val="005836F8"/>
    <w:rsid w:val="0058435A"/>
    <w:rsid w:val="00584A1C"/>
    <w:rsid w:val="00585C99"/>
    <w:rsid w:val="005867B2"/>
    <w:rsid w:val="00591630"/>
    <w:rsid w:val="005918FA"/>
    <w:rsid w:val="00592A86"/>
    <w:rsid w:val="005A026C"/>
    <w:rsid w:val="005A2C63"/>
    <w:rsid w:val="005A65F7"/>
    <w:rsid w:val="005A7834"/>
    <w:rsid w:val="005B4801"/>
    <w:rsid w:val="005B65C2"/>
    <w:rsid w:val="005C1662"/>
    <w:rsid w:val="005C1F5A"/>
    <w:rsid w:val="005C23A4"/>
    <w:rsid w:val="005C248A"/>
    <w:rsid w:val="005C49DC"/>
    <w:rsid w:val="005C4F2D"/>
    <w:rsid w:val="005C786C"/>
    <w:rsid w:val="005D0758"/>
    <w:rsid w:val="005D1CDF"/>
    <w:rsid w:val="005D1EF6"/>
    <w:rsid w:val="005D2BB7"/>
    <w:rsid w:val="005D37B6"/>
    <w:rsid w:val="005D4BDD"/>
    <w:rsid w:val="005D5541"/>
    <w:rsid w:val="005D742E"/>
    <w:rsid w:val="005E09AA"/>
    <w:rsid w:val="005E61A8"/>
    <w:rsid w:val="005E7D82"/>
    <w:rsid w:val="005E7E76"/>
    <w:rsid w:val="005F6419"/>
    <w:rsid w:val="0060242A"/>
    <w:rsid w:val="00602737"/>
    <w:rsid w:val="00602BDF"/>
    <w:rsid w:val="0060417C"/>
    <w:rsid w:val="0060543D"/>
    <w:rsid w:val="00605981"/>
    <w:rsid w:val="00605FF6"/>
    <w:rsid w:val="00606337"/>
    <w:rsid w:val="00606E57"/>
    <w:rsid w:val="006104DD"/>
    <w:rsid w:val="006105DA"/>
    <w:rsid w:val="00611590"/>
    <w:rsid w:val="006118C3"/>
    <w:rsid w:val="006130B5"/>
    <w:rsid w:val="00617400"/>
    <w:rsid w:val="00617705"/>
    <w:rsid w:val="00621672"/>
    <w:rsid w:val="0062268F"/>
    <w:rsid w:val="006233B1"/>
    <w:rsid w:val="00623899"/>
    <w:rsid w:val="00623CBD"/>
    <w:rsid w:val="0062572D"/>
    <w:rsid w:val="00626B5C"/>
    <w:rsid w:val="00626EE0"/>
    <w:rsid w:val="006324D2"/>
    <w:rsid w:val="00632D29"/>
    <w:rsid w:val="00633A23"/>
    <w:rsid w:val="006345AA"/>
    <w:rsid w:val="0063502E"/>
    <w:rsid w:val="0063574C"/>
    <w:rsid w:val="00641488"/>
    <w:rsid w:val="00641800"/>
    <w:rsid w:val="00643E4F"/>
    <w:rsid w:val="006448C7"/>
    <w:rsid w:val="00647C7C"/>
    <w:rsid w:val="00650298"/>
    <w:rsid w:val="00654424"/>
    <w:rsid w:val="00655318"/>
    <w:rsid w:val="00657D94"/>
    <w:rsid w:val="00657F33"/>
    <w:rsid w:val="00662715"/>
    <w:rsid w:val="00664950"/>
    <w:rsid w:val="006701D9"/>
    <w:rsid w:val="006726D8"/>
    <w:rsid w:val="00675D56"/>
    <w:rsid w:val="00677157"/>
    <w:rsid w:val="00677DA9"/>
    <w:rsid w:val="006824C2"/>
    <w:rsid w:val="00682EAB"/>
    <w:rsid w:val="00683220"/>
    <w:rsid w:val="00687FA0"/>
    <w:rsid w:val="006906E7"/>
    <w:rsid w:val="00693EA0"/>
    <w:rsid w:val="00695C3D"/>
    <w:rsid w:val="00696B40"/>
    <w:rsid w:val="006A0CE5"/>
    <w:rsid w:val="006A22C3"/>
    <w:rsid w:val="006A2ED2"/>
    <w:rsid w:val="006A35A9"/>
    <w:rsid w:val="006A3C11"/>
    <w:rsid w:val="006A507A"/>
    <w:rsid w:val="006A67A9"/>
    <w:rsid w:val="006B04F9"/>
    <w:rsid w:val="006B0FFE"/>
    <w:rsid w:val="006B3A87"/>
    <w:rsid w:val="006B7010"/>
    <w:rsid w:val="006B7181"/>
    <w:rsid w:val="006C0E1F"/>
    <w:rsid w:val="006C193B"/>
    <w:rsid w:val="006C3095"/>
    <w:rsid w:val="006C5058"/>
    <w:rsid w:val="006C5068"/>
    <w:rsid w:val="006C6324"/>
    <w:rsid w:val="006C7657"/>
    <w:rsid w:val="006C79AF"/>
    <w:rsid w:val="006D016E"/>
    <w:rsid w:val="006D05A3"/>
    <w:rsid w:val="006D2FE5"/>
    <w:rsid w:val="006D3A9F"/>
    <w:rsid w:val="006D3F93"/>
    <w:rsid w:val="006D46FA"/>
    <w:rsid w:val="006E1151"/>
    <w:rsid w:val="006E16B2"/>
    <w:rsid w:val="006E2734"/>
    <w:rsid w:val="006E29A1"/>
    <w:rsid w:val="006E3C31"/>
    <w:rsid w:val="006E5104"/>
    <w:rsid w:val="006E6311"/>
    <w:rsid w:val="006F0A3D"/>
    <w:rsid w:val="006F15A7"/>
    <w:rsid w:val="006F3F60"/>
    <w:rsid w:val="006F500B"/>
    <w:rsid w:val="00700609"/>
    <w:rsid w:val="007010F8"/>
    <w:rsid w:val="007036F7"/>
    <w:rsid w:val="00705CF1"/>
    <w:rsid w:val="0071121D"/>
    <w:rsid w:val="00711999"/>
    <w:rsid w:val="007145FF"/>
    <w:rsid w:val="00715B2A"/>
    <w:rsid w:val="00715EEF"/>
    <w:rsid w:val="0072041C"/>
    <w:rsid w:val="00723D8A"/>
    <w:rsid w:val="00723DD1"/>
    <w:rsid w:val="00726D6D"/>
    <w:rsid w:val="00727D41"/>
    <w:rsid w:val="00730D63"/>
    <w:rsid w:val="00730E42"/>
    <w:rsid w:val="0073249D"/>
    <w:rsid w:val="007333FF"/>
    <w:rsid w:val="007335B4"/>
    <w:rsid w:val="00734235"/>
    <w:rsid w:val="0073740B"/>
    <w:rsid w:val="0074129B"/>
    <w:rsid w:val="0074158D"/>
    <w:rsid w:val="00742319"/>
    <w:rsid w:val="0074361D"/>
    <w:rsid w:val="0074486C"/>
    <w:rsid w:val="007448FC"/>
    <w:rsid w:val="00744DF2"/>
    <w:rsid w:val="007450F1"/>
    <w:rsid w:val="007468A2"/>
    <w:rsid w:val="007469A0"/>
    <w:rsid w:val="0075094F"/>
    <w:rsid w:val="00751515"/>
    <w:rsid w:val="0075183F"/>
    <w:rsid w:val="0075274F"/>
    <w:rsid w:val="00754553"/>
    <w:rsid w:val="007550D2"/>
    <w:rsid w:val="007555B7"/>
    <w:rsid w:val="00760ED8"/>
    <w:rsid w:val="007626B7"/>
    <w:rsid w:val="007627C7"/>
    <w:rsid w:val="00764425"/>
    <w:rsid w:val="0076498D"/>
    <w:rsid w:val="00765D3E"/>
    <w:rsid w:val="00765F16"/>
    <w:rsid w:val="007661E5"/>
    <w:rsid w:val="007661F7"/>
    <w:rsid w:val="00766395"/>
    <w:rsid w:val="0076683B"/>
    <w:rsid w:val="00766AD6"/>
    <w:rsid w:val="00770E1E"/>
    <w:rsid w:val="007726F5"/>
    <w:rsid w:val="00772AA8"/>
    <w:rsid w:val="00773845"/>
    <w:rsid w:val="00775475"/>
    <w:rsid w:val="00775FBB"/>
    <w:rsid w:val="0078168D"/>
    <w:rsid w:val="0078176B"/>
    <w:rsid w:val="0078212B"/>
    <w:rsid w:val="0078271A"/>
    <w:rsid w:val="00783AA9"/>
    <w:rsid w:val="007842CD"/>
    <w:rsid w:val="00784DF6"/>
    <w:rsid w:val="00785232"/>
    <w:rsid w:val="0078569E"/>
    <w:rsid w:val="00785E4D"/>
    <w:rsid w:val="007867AA"/>
    <w:rsid w:val="00786858"/>
    <w:rsid w:val="00786994"/>
    <w:rsid w:val="00787A21"/>
    <w:rsid w:val="007914B0"/>
    <w:rsid w:val="00792B8F"/>
    <w:rsid w:val="00793299"/>
    <w:rsid w:val="00793FA8"/>
    <w:rsid w:val="00794E34"/>
    <w:rsid w:val="007A0DBD"/>
    <w:rsid w:val="007A1D1C"/>
    <w:rsid w:val="007A2C02"/>
    <w:rsid w:val="007A4295"/>
    <w:rsid w:val="007A4CCD"/>
    <w:rsid w:val="007A6D47"/>
    <w:rsid w:val="007A7FF0"/>
    <w:rsid w:val="007B186C"/>
    <w:rsid w:val="007B1FE5"/>
    <w:rsid w:val="007B30B6"/>
    <w:rsid w:val="007B4291"/>
    <w:rsid w:val="007B6417"/>
    <w:rsid w:val="007B6B08"/>
    <w:rsid w:val="007C01EA"/>
    <w:rsid w:val="007C07ED"/>
    <w:rsid w:val="007C103E"/>
    <w:rsid w:val="007C1696"/>
    <w:rsid w:val="007C1E37"/>
    <w:rsid w:val="007C3ED0"/>
    <w:rsid w:val="007C4290"/>
    <w:rsid w:val="007C5971"/>
    <w:rsid w:val="007C714C"/>
    <w:rsid w:val="007C76F6"/>
    <w:rsid w:val="007D23DB"/>
    <w:rsid w:val="007D3F11"/>
    <w:rsid w:val="007D5F14"/>
    <w:rsid w:val="007D5F21"/>
    <w:rsid w:val="007D61A9"/>
    <w:rsid w:val="007D7B0A"/>
    <w:rsid w:val="007D7E20"/>
    <w:rsid w:val="007E0FF5"/>
    <w:rsid w:val="007E205C"/>
    <w:rsid w:val="007E3C2F"/>
    <w:rsid w:val="007E459D"/>
    <w:rsid w:val="007E5229"/>
    <w:rsid w:val="007F0E15"/>
    <w:rsid w:val="007F1CA8"/>
    <w:rsid w:val="007F3515"/>
    <w:rsid w:val="007F54B9"/>
    <w:rsid w:val="007F6377"/>
    <w:rsid w:val="007F69DF"/>
    <w:rsid w:val="007F7831"/>
    <w:rsid w:val="00806A76"/>
    <w:rsid w:val="00806C6C"/>
    <w:rsid w:val="00810B26"/>
    <w:rsid w:val="00811968"/>
    <w:rsid w:val="00811C9D"/>
    <w:rsid w:val="008138B9"/>
    <w:rsid w:val="00815C10"/>
    <w:rsid w:val="00815DFF"/>
    <w:rsid w:val="00816C80"/>
    <w:rsid w:val="00831C83"/>
    <w:rsid w:val="008321E4"/>
    <w:rsid w:val="00832B74"/>
    <w:rsid w:val="008364E6"/>
    <w:rsid w:val="00836E08"/>
    <w:rsid w:val="008376B5"/>
    <w:rsid w:val="00841BCD"/>
    <w:rsid w:val="00843715"/>
    <w:rsid w:val="00843C83"/>
    <w:rsid w:val="008466E4"/>
    <w:rsid w:val="00850790"/>
    <w:rsid w:val="00851A8E"/>
    <w:rsid w:val="0085365B"/>
    <w:rsid w:val="00853C3F"/>
    <w:rsid w:val="00854DF3"/>
    <w:rsid w:val="00855262"/>
    <w:rsid w:val="00856088"/>
    <w:rsid w:val="00861A60"/>
    <w:rsid w:val="008622E8"/>
    <w:rsid w:val="008624B6"/>
    <w:rsid w:val="00862CDB"/>
    <w:rsid w:val="00866415"/>
    <w:rsid w:val="00870D86"/>
    <w:rsid w:val="00874144"/>
    <w:rsid w:val="008742B1"/>
    <w:rsid w:val="00875BA1"/>
    <w:rsid w:val="008765F9"/>
    <w:rsid w:val="008773BE"/>
    <w:rsid w:val="008826C1"/>
    <w:rsid w:val="00882705"/>
    <w:rsid w:val="008835D4"/>
    <w:rsid w:val="008836BE"/>
    <w:rsid w:val="00883DFD"/>
    <w:rsid w:val="00886FE7"/>
    <w:rsid w:val="008875DF"/>
    <w:rsid w:val="00887A9A"/>
    <w:rsid w:val="00887BD5"/>
    <w:rsid w:val="00890AD8"/>
    <w:rsid w:val="00893BA7"/>
    <w:rsid w:val="008966FC"/>
    <w:rsid w:val="00897C3E"/>
    <w:rsid w:val="00897DAC"/>
    <w:rsid w:val="008A0106"/>
    <w:rsid w:val="008A1BF7"/>
    <w:rsid w:val="008A22B1"/>
    <w:rsid w:val="008A2735"/>
    <w:rsid w:val="008A307D"/>
    <w:rsid w:val="008A3534"/>
    <w:rsid w:val="008A570A"/>
    <w:rsid w:val="008A5B0E"/>
    <w:rsid w:val="008A63CC"/>
    <w:rsid w:val="008B07AC"/>
    <w:rsid w:val="008B0961"/>
    <w:rsid w:val="008B0EE3"/>
    <w:rsid w:val="008B15C7"/>
    <w:rsid w:val="008B229A"/>
    <w:rsid w:val="008B4655"/>
    <w:rsid w:val="008B6364"/>
    <w:rsid w:val="008B66AC"/>
    <w:rsid w:val="008C0A17"/>
    <w:rsid w:val="008C2455"/>
    <w:rsid w:val="008C2951"/>
    <w:rsid w:val="008C2A52"/>
    <w:rsid w:val="008C3462"/>
    <w:rsid w:val="008D053E"/>
    <w:rsid w:val="008D067A"/>
    <w:rsid w:val="008D1DC9"/>
    <w:rsid w:val="008D3EC0"/>
    <w:rsid w:val="008D6BBE"/>
    <w:rsid w:val="008E1072"/>
    <w:rsid w:val="008E15E3"/>
    <w:rsid w:val="008E280D"/>
    <w:rsid w:val="008E3693"/>
    <w:rsid w:val="008E63DE"/>
    <w:rsid w:val="008E7DED"/>
    <w:rsid w:val="008F3246"/>
    <w:rsid w:val="008F4902"/>
    <w:rsid w:val="008F4E3C"/>
    <w:rsid w:val="008F5180"/>
    <w:rsid w:val="00900192"/>
    <w:rsid w:val="0090091A"/>
    <w:rsid w:val="009042BD"/>
    <w:rsid w:val="0090703D"/>
    <w:rsid w:val="00907D73"/>
    <w:rsid w:val="00910541"/>
    <w:rsid w:val="00911884"/>
    <w:rsid w:val="00911A7E"/>
    <w:rsid w:val="00912160"/>
    <w:rsid w:val="00912691"/>
    <w:rsid w:val="00912F22"/>
    <w:rsid w:val="00914DA9"/>
    <w:rsid w:val="009173EE"/>
    <w:rsid w:val="00917D03"/>
    <w:rsid w:val="00917E63"/>
    <w:rsid w:val="009223E1"/>
    <w:rsid w:val="009224B6"/>
    <w:rsid w:val="00923BE1"/>
    <w:rsid w:val="00925DD5"/>
    <w:rsid w:val="0092746F"/>
    <w:rsid w:val="00930AF5"/>
    <w:rsid w:val="009346D3"/>
    <w:rsid w:val="00936159"/>
    <w:rsid w:val="009412B5"/>
    <w:rsid w:val="009446D4"/>
    <w:rsid w:val="009524BE"/>
    <w:rsid w:val="00953F65"/>
    <w:rsid w:val="00954ACF"/>
    <w:rsid w:val="00955C01"/>
    <w:rsid w:val="00960BBE"/>
    <w:rsid w:val="009616FB"/>
    <w:rsid w:val="00961C48"/>
    <w:rsid w:val="00962ED2"/>
    <w:rsid w:val="009646A2"/>
    <w:rsid w:val="00967219"/>
    <w:rsid w:val="00973EF6"/>
    <w:rsid w:val="009758A1"/>
    <w:rsid w:val="00977E1D"/>
    <w:rsid w:val="00981790"/>
    <w:rsid w:val="00982A37"/>
    <w:rsid w:val="00982CEC"/>
    <w:rsid w:val="009839E1"/>
    <w:rsid w:val="0098471F"/>
    <w:rsid w:val="00985B05"/>
    <w:rsid w:val="00985EB2"/>
    <w:rsid w:val="0098689F"/>
    <w:rsid w:val="00987DA6"/>
    <w:rsid w:val="00992529"/>
    <w:rsid w:val="00993069"/>
    <w:rsid w:val="00993B48"/>
    <w:rsid w:val="00994467"/>
    <w:rsid w:val="0099671A"/>
    <w:rsid w:val="00997A94"/>
    <w:rsid w:val="00997E4D"/>
    <w:rsid w:val="009A2947"/>
    <w:rsid w:val="009A3517"/>
    <w:rsid w:val="009A6260"/>
    <w:rsid w:val="009A69F7"/>
    <w:rsid w:val="009A7628"/>
    <w:rsid w:val="009B0573"/>
    <w:rsid w:val="009B27C8"/>
    <w:rsid w:val="009B29C2"/>
    <w:rsid w:val="009B2F33"/>
    <w:rsid w:val="009B379C"/>
    <w:rsid w:val="009B4D4A"/>
    <w:rsid w:val="009B4E0F"/>
    <w:rsid w:val="009B7423"/>
    <w:rsid w:val="009B7B4B"/>
    <w:rsid w:val="009B7C21"/>
    <w:rsid w:val="009C0F1D"/>
    <w:rsid w:val="009C1640"/>
    <w:rsid w:val="009C1D0F"/>
    <w:rsid w:val="009C27E3"/>
    <w:rsid w:val="009C2AF6"/>
    <w:rsid w:val="009C7362"/>
    <w:rsid w:val="009D0453"/>
    <w:rsid w:val="009D598D"/>
    <w:rsid w:val="009E1387"/>
    <w:rsid w:val="009E17C9"/>
    <w:rsid w:val="009E3B90"/>
    <w:rsid w:val="009E5ADC"/>
    <w:rsid w:val="009E6488"/>
    <w:rsid w:val="009E72FE"/>
    <w:rsid w:val="009F02E2"/>
    <w:rsid w:val="009F0ADB"/>
    <w:rsid w:val="009F4DE1"/>
    <w:rsid w:val="009F6582"/>
    <w:rsid w:val="00A026FD"/>
    <w:rsid w:val="00A02C44"/>
    <w:rsid w:val="00A04992"/>
    <w:rsid w:val="00A04F2C"/>
    <w:rsid w:val="00A05F3C"/>
    <w:rsid w:val="00A0667A"/>
    <w:rsid w:val="00A0716A"/>
    <w:rsid w:val="00A07AC3"/>
    <w:rsid w:val="00A1015D"/>
    <w:rsid w:val="00A147AA"/>
    <w:rsid w:val="00A1550F"/>
    <w:rsid w:val="00A2049D"/>
    <w:rsid w:val="00A207B0"/>
    <w:rsid w:val="00A21D71"/>
    <w:rsid w:val="00A22B78"/>
    <w:rsid w:val="00A22F2B"/>
    <w:rsid w:val="00A2356C"/>
    <w:rsid w:val="00A2393C"/>
    <w:rsid w:val="00A2454A"/>
    <w:rsid w:val="00A251F3"/>
    <w:rsid w:val="00A25AE5"/>
    <w:rsid w:val="00A26167"/>
    <w:rsid w:val="00A273D4"/>
    <w:rsid w:val="00A31130"/>
    <w:rsid w:val="00A334C1"/>
    <w:rsid w:val="00A34367"/>
    <w:rsid w:val="00A34D8D"/>
    <w:rsid w:val="00A34FF2"/>
    <w:rsid w:val="00A35DA5"/>
    <w:rsid w:val="00A37002"/>
    <w:rsid w:val="00A4021F"/>
    <w:rsid w:val="00A4120E"/>
    <w:rsid w:val="00A4355E"/>
    <w:rsid w:val="00A435F0"/>
    <w:rsid w:val="00A44628"/>
    <w:rsid w:val="00A44D7F"/>
    <w:rsid w:val="00A51342"/>
    <w:rsid w:val="00A52505"/>
    <w:rsid w:val="00A535CC"/>
    <w:rsid w:val="00A55EFD"/>
    <w:rsid w:val="00A56C1D"/>
    <w:rsid w:val="00A60309"/>
    <w:rsid w:val="00A6058D"/>
    <w:rsid w:val="00A61C36"/>
    <w:rsid w:val="00A62643"/>
    <w:rsid w:val="00A70456"/>
    <w:rsid w:val="00A70C1A"/>
    <w:rsid w:val="00A70C56"/>
    <w:rsid w:val="00A719A3"/>
    <w:rsid w:val="00A7299D"/>
    <w:rsid w:val="00A72DBC"/>
    <w:rsid w:val="00A73A5F"/>
    <w:rsid w:val="00A73C4F"/>
    <w:rsid w:val="00A753A2"/>
    <w:rsid w:val="00A76785"/>
    <w:rsid w:val="00A769A3"/>
    <w:rsid w:val="00A76AF7"/>
    <w:rsid w:val="00A77D92"/>
    <w:rsid w:val="00A80E68"/>
    <w:rsid w:val="00A810C7"/>
    <w:rsid w:val="00A811E0"/>
    <w:rsid w:val="00A816F0"/>
    <w:rsid w:val="00A84C40"/>
    <w:rsid w:val="00A8513A"/>
    <w:rsid w:val="00A851B7"/>
    <w:rsid w:val="00A86B6F"/>
    <w:rsid w:val="00A87868"/>
    <w:rsid w:val="00A87BD1"/>
    <w:rsid w:val="00A87C93"/>
    <w:rsid w:val="00A92BCD"/>
    <w:rsid w:val="00A94C2B"/>
    <w:rsid w:val="00A96A0C"/>
    <w:rsid w:val="00A96BC3"/>
    <w:rsid w:val="00AA1B0E"/>
    <w:rsid w:val="00AA2DE4"/>
    <w:rsid w:val="00AA3AA1"/>
    <w:rsid w:val="00AA3E1A"/>
    <w:rsid w:val="00AA47B6"/>
    <w:rsid w:val="00AA485E"/>
    <w:rsid w:val="00AA725A"/>
    <w:rsid w:val="00AB04DF"/>
    <w:rsid w:val="00AB3048"/>
    <w:rsid w:val="00AB3EE1"/>
    <w:rsid w:val="00AB4C70"/>
    <w:rsid w:val="00AC163B"/>
    <w:rsid w:val="00AC1C02"/>
    <w:rsid w:val="00AC3E37"/>
    <w:rsid w:val="00AC5CA7"/>
    <w:rsid w:val="00AC6058"/>
    <w:rsid w:val="00AD140E"/>
    <w:rsid w:val="00AD1AAA"/>
    <w:rsid w:val="00AD5345"/>
    <w:rsid w:val="00AD63BA"/>
    <w:rsid w:val="00AD7002"/>
    <w:rsid w:val="00AE1B2D"/>
    <w:rsid w:val="00AE2BA5"/>
    <w:rsid w:val="00AE56B1"/>
    <w:rsid w:val="00AE5B8C"/>
    <w:rsid w:val="00AE5FFF"/>
    <w:rsid w:val="00AE6D09"/>
    <w:rsid w:val="00AE7035"/>
    <w:rsid w:val="00AF0813"/>
    <w:rsid w:val="00AF1460"/>
    <w:rsid w:val="00AF1AB3"/>
    <w:rsid w:val="00AF215A"/>
    <w:rsid w:val="00AF2D85"/>
    <w:rsid w:val="00AF308F"/>
    <w:rsid w:val="00AF3DFB"/>
    <w:rsid w:val="00AF48A6"/>
    <w:rsid w:val="00AF5396"/>
    <w:rsid w:val="00AF6265"/>
    <w:rsid w:val="00AF71ED"/>
    <w:rsid w:val="00AF7A7C"/>
    <w:rsid w:val="00B00D65"/>
    <w:rsid w:val="00B01E6C"/>
    <w:rsid w:val="00B04218"/>
    <w:rsid w:val="00B0470A"/>
    <w:rsid w:val="00B055F8"/>
    <w:rsid w:val="00B07EF6"/>
    <w:rsid w:val="00B1027B"/>
    <w:rsid w:val="00B12205"/>
    <w:rsid w:val="00B12BBF"/>
    <w:rsid w:val="00B1583D"/>
    <w:rsid w:val="00B15A0B"/>
    <w:rsid w:val="00B2194C"/>
    <w:rsid w:val="00B21D18"/>
    <w:rsid w:val="00B243A3"/>
    <w:rsid w:val="00B2719E"/>
    <w:rsid w:val="00B328F2"/>
    <w:rsid w:val="00B347B6"/>
    <w:rsid w:val="00B35220"/>
    <w:rsid w:val="00B35ACD"/>
    <w:rsid w:val="00B3664B"/>
    <w:rsid w:val="00B408B6"/>
    <w:rsid w:val="00B45270"/>
    <w:rsid w:val="00B45394"/>
    <w:rsid w:val="00B51554"/>
    <w:rsid w:val="00B516E1"/>
    <w:rsid w:val="00B51C9F"/>
    <w:rsid w:val="00B542DA"/>
    <w:rsid w:val="00B55FF8"/>
    <w:rsid w:val="00B56120"/>
    <w:rsid w:val="00B57863"/>
    <w:rsid w:val="00B57BB3"/>
    <w:rsid w:val="00B602A2"/>
    <w:rsid w:val="00B606D3"/>
    <w:rsid w:val="00B6163B"/>
    <w:rsid w:val="00B63974"/>
    <w:rsid w:val="00B65A0D"/>
    <w:rsid w:val="00B66656"/>
    <w:rsid w:val="00B707A9"/>
    <w:rsid w:val="00B73862"/>
    <w:rsid w:val="00B73B2B"/>
    <w:rsid w:val="00B73F43"/>
    <w:rsid w:val="00B77877"/>
    <w:rsid w:val="00B77D59"/>
    <w:rsid w:val="00B81C11"/>
    <w:rsid w:val="00B87812"/>
    <w:rsid w:val="00B90AF1"/>
    <w:rsid w:val="00B90FA8"/>
    <w:rsid w:val="00B91E51"/>
    <w:rsid w:val="00B930F9"/>
    <w:rsid w:val="00B94DF0"/>
    <w:rsid w:val="00B953C7"/>
    <w:rsid w:val="00B972EA"/>
    <w:rsid w:val="00B97711"/>
    <w:rsid w:val="00B979FE"/>
    <w:rsid w:val="00B97BFC"/>
    <w:rsid w:val="00BA09F0"/>
    <w:rsid w:val="00BA2414"/>
    <w:rsid w:val="00BA4F40"/>
    <w:rsid w:val="00BA5FC1"/>
    <w:rsid w:val="00BA6B66"/>
    <w:rsid w:val="00BA6E48"/>
    <w:rsid w:val="00BA6EA1"/>
    <w:rsid w:val="00BB35F2"/>
    <w:rsid w:val="00BB663E"/>
    <w:rsid w:val="00BB6968"/>
    <w:rsid w:val="00BB6BCB"/>
    <w:rsid w:val="00BB6F1E"/>
    <w:rsid w:val="00BC3116"/>
    <w:rsid w:val="00BC313A"/>
    <w:rsid w:val="00BC56FD"/>
    <w:rsid w:val="00BC6667"/>
    <w:rsid w:val="00BC6799"/>
    <w:rsid w:val="00BC78EE"/>
    <w:rsid w:val="00BD34D9"/>
    <w:rsid w:val="00BD3D48"/>
    <w:rsid w:val="00BD6BAF"/>
    <w:rsid w:val="00BE0AF6"/>
    <w:rsid w:val="00BE183B"/>
    <w:rsid w:val="00BE1F03"/>
    <w:rsid w:val="00BE258A"/>
    <w:rsid w:val="00BE40D2"/>
    <w:rsid w:val="00BE58A7"/>
    <w:rsid w:val="00BE6445"/>
    <w:rsid w:val="00BE7496"/>
    <w:rsid w:val="00BF20AC"/>
    <w:rsid w:val="00BF2218"/>
    <w:rsid w:val="00BF2E4B"/>
    <w:rsid w:val="00BF373C"/>
    <w:rsid w:val="00C03820"/>
    <w:rsid w:val="00C04043"/>
    <w:rsid w:val="00C0426B"/>
    <w:rsid w:val="00C045DF"/>
    <w:rsid w:val="00C04708"/>
    <w:rsid w:val="00C04C5E"/>
    <w:rsid w:val="00C11A7E"/>
    <w:rsid w:val="00C128AD"/>
    <w:rsid w:val="00C137CA"/>
    <w:rsid w:val="00C15365"/>
    <w:rsid w:val="00C21454"/>
    <w:rsid w:val="00C21BB6"/>
    <w:rsid w:val="00C22758"/>
    <w:rsid w:val="00C22EAA"/>
    <w:rsid w:val="00C23C55"/>
    <w:rsid w:val="00C25DCA"/>
    <w:rsid w:val="00C26D43"/>
    <w:rsid w:val="00C2745B"/>
    <w:rsid w:val="00C30100"/>
    <w:rsid w:val="00C32D7C"/>
    <w:rsid w:val="00C33C9D"/>
    <w:rsid w:val="00C36BDF"/>
    <w:rsid w:val="00C416A1"/>
    <w:rsid w:val="00C43EE6"/>
    <w:rsid w:val="00C46548"/>
    <w:rsid w:val="00C5178C"/>
    <w:rsid w:val="00C51F33"/>
    <w:rsid w:val="00C539E6"/>
    <w:rsid w:val="00C53E90"/>
    <w:rsid w:val="00C54C7F"/>
    <w:rsid w:val="00C566DE"/>
    <w:rsid w:val="00C56AE9"/>
    <w:rsid w:val="00C56BB0"/>
    <w:rsid w:val="00C56C29"/>
    <w:rsid w:val="00C574D5"/>
    <w:rsid w:val="00C576DD"/>
    <w:rsid w:val="00C60F0C"/>
    <w:rsid w:val="00C61AAA"/>
    <w:rsid w:val="00C61C1D"/>
    <w:rsid w:val="00C61DA8"/>
    <w:rsid w:val="00C62234"/>
    <w:rsid w:val="00C6227C"/>
    <w:rsid w:val="00C627FE"/>
    <w:rsid w:val="00C62937"/>
    <w:rsid w:val="00C64B0B"/>
    <w:rsid w:val="00C66029"/>
    <w:rsid w:val="00C71454"/>
    <w:rsid w:val="00C730F3"/>
    <w:rsid w:val="00C73236"/>
    <w:rsid w:val="00C7386A"/>
    <w:rsid w:val="00C73F32"/>
    <w:rsid w:val="00C74958"/>
    <w:rsid w:val="00C83915"/>
    <w:rsid w:val="00C83E12"/>
    <w:rsid w:val="00C85778"/>
    <w:rsid w:val="00C86D7D"/>
    <w:rsid w:val="00C870AA"/>
    <w:rsid w:val="00C87462"/>
    <w:rsid w:val="00C9005B"/>
    <w:rsid w:val="00C9125E"/>
    <w:rsid w:val="00C912FB"/>
    <w:rsid w:val="00C915BB"/>
    <w:rsid w:val="00C923AF"/>
    <w:rsid w:val="00C96D32"/>
    <w:rsid w:val="00C97D68"/>
    <w:rsid w:val="00CA180C"/>
    <w:rsid w:val="00CA1AD0"/>
    <w:rsid w:val="00CA20E7"/>
    <w:rsid w:val="00CA2503"/>
    <w:rsid w:val="00CA3A61"/>
    <w:rsid w:val="00CA4B41"/>
    <w:rsid w:val="00CA4DA6"/>
    <w:rsid w:val="00CA5E14"/>
    <w:rsid w:val="00CA610D"/>
    <w:rsid w:val="00CA749C"/>
    <w:rsid w:val="00CB22B2"/>
    <w:rsid w:val="00CB31EF"/>
    <w:rsid w:val="00CB387B"/>
    <w:rsid w:val="00CB4A9A"/>
    <w:rsid w:val="00CB6236"/>
    <w:rsid w:val="00CB769D"/>
    <w:rsid w:val="00CB78C6"/>
    <w:rsid w:val="00CC0103"/>
    <w:rsid w:val="00CC0BBD"/>
    <w:rsid w:val="00CC270A"/>
    <w:rsid w:val="00CC3EE2"/>
    <w:rsid w:val="00CC4439"/>
    <w:rsid w:val="00CC5E04"/>
    <w:rsid w:val="00CD0524"/>
    <w:rsid w:val="00CD07A1"/>
    <w:rsid w:val="00CD24C5"/>
    <w:rsid w:val="00CD2933"/>
    <w:rsid w:val="00CD34FB"/>
    <w:rsid w:val="00CD3D2D"/>
    <w:rsid w:val="00CD5EB1"/>
    <w:rsid w:val="00CD5F5B"/>
    <w:rsid w:val="00CD6EF7"/>
    <w:rsid w:val="00CD7492"/>
    <w:rsid w:val="00CE0448"/>
    <w:rsid w:val="00CE1242"/>
    <w:rsid w:val="00CE231A"/>
    <w:rsid w:val="00CE2DBC"/>
    <w:rsid w:val="00CE3A6B"/>
    <w:rsid w:val="00CE464B"/>
    <w:rsid w:val="00CE478D"/>
    <w:rsid w:val="00CE78B6"/>
    <w:rsid w:val="00CF06D0"/>
    <w:rsid w:val="00CF0F54"/>
    <w:rsid w:val="00CF43F1"/>
    <w:rsid w:val="00CF4B7E"/>
    <w:rsid w:val="00CF6809"/>
    <w:rsid w:val="00CF6ECB"/>
    <w:rsid w:val="00CF7A22"/>
    <w:rsid w:val="00D00211"/>
    <w:rsid w:val="00D00B6D"/>
    <w:rsid w:val="00D02717"/>
    <w:rsid w:val="00D06309"/>
    <w:rsid w:val="00D10CCB"/>
    <w:rsid w:val="00D126E1"/>
    <w:rsid w:val="00D1721C"/>
    <w:rsid w:val="00D20159"/>
    <w:rsid w:val="00D2279A"/>
    <w:rsid w:val="00D22C2C"/>
    <w:rsid w:val="00D22F7C"/>
    <w:rsid w:val="00D23917"/>
    <w:rsid w:val="00D23F93"/>
    <w:rsid w:val="00D2776B"/>
    <w:rsid w:val="00D27D88"/>
    <w:rsid w:val="00D325EF"/>
    <w:rsid w:val="00D34C17"/>
    <w:rsid w:val="00D34C9D"/>
    <w:rsid w:val="00D351EA"/>
    <w:rsid w:val="00D40288"/>
    <w:rsid w:val="00D42E89"/>
    <w:rsid w:val="00D43403"/>
    <w:rsid w:val="00D4395D"/>
    <w:rsid w:val="00D46C0F"/>
    <w:rsid w:val="00D46CF6"/>
    <w:rsid w:val="00D5270B"/>
    <w:rsid w:val="00D55560"/>
    <w:rsid w:val="00D55814"/>
    <w:rsid w:val="00D578B0"/>
    <w:rsid w:val="00D60AA6"/>
    <w:rsid w:val="00D61658"/>
    <w:rsid w:val="00D61B30"/>
    <w:rsid w:val="00D62E71"/>
    <w:rsid w:val="00D6430D"/>
    <w:rsid w:val="00D6433E"/>
    <w:rsid w:val="00D65DB8"/>
    <w:rsid w:val="00D65FBE"/>
    <w:rsid w:val="00D66188"/>
    <w:rsid w:val="00D6749E"/>
    <w:rsid w:val="00D717CA"/>
    <w:rsid w:val="00D7218A"/>
    <w:rsid w:val="00D72323"/>
    <w:rsid w:val="00D727EB"/>
    <w:rsid w:val="00D727F7"/>
    <w:rsid w:val="00D731F6"/>
    <w:rsid w:val="00D739F5"/>
    <w:rsid w:val="00D740CA"/>
    <w:rsid w:val="00D76D9D"/>
    <w:rsid w:val="00D80DC9"/>
    <w:rsid w:val="00D81713"/>
    <w:rsid w:val="00D82FBD"/>
    <w:rsid w:val="00D8408E"/>
    <w:rsid w:val="00D84388"/>
    <w:rsid w:val="00D8468C"/>
    <w:rsid w:val="00D85728"/>
    <w:rsid w:val="00D85F89"/>
    <w:rsid w:val="00D8627E"/>
    <w:rsid w:val="00D8683E"/>
    <w:rsid w:val="00D86B7F"/>
    <w:rsid w:val="00D9103D"/>
    <w:rsid w:val="00D911AC"/>
    <w:rsid w:val="00D9125A"/>
    <w:rsid w:val="00D92708"/>
    <w:rsid w:val="00D92B53"/>
    <w:rsid w:val="00D9450D"/>
    <w:rsid w:val="00D95481"/>
    <w:rsid w:val="00D972EC"/>
    <w:rsid w:val="00DA1582"/>
    <w:rsid w:val="00DA208E"/>
    <w:rsid w:val="00DA27CC"/>
    <w:rsid w:val="00DA40E3"/>
    <w:rsid w:val="00DA5618"/>
    <w:rsid w:val="00DA56DC"/>
    <w:rsid w:val="00DB0A3F"/>
    <w:rsid w:val="00DB1DA6"/>
    <w:rsid w:val="00DB34DD"/>
    <w:rsid w:val="00DC0248"/>
    <w:rsid w:val="00DC1D65"/>
    <w:rsid w:val="00DC257C"/>
    <w:rsid w:val="00DC2D4E"/>
    <w:rsid w:val="00DC34FB"/>
    <w:rsid w:val="00DC47D4"/>
    <w:rsid w:val="00DC6269"/>
    <w:rsid w:val="00DC6E08"/>
    <w:rsid w:val="00DC7A13"/>
    <w:rsid w:val="00DD0428"/>
    <w:rsid w:val="00DD309F"/>
    <w:rsid w:val="00DD3265"/>
    <w:rsid w:val="00DD3AD4"/>
    <w:rsid w:val="00DD53F8"/>
    <w:rsid w:val="00DD7107"/>
    <w:rsid w:val="00DD7569"/>
    <w:rsid w:val="00DE07AC"/>
    <w:rsid w:val="00DE5936"/>
    <w:rsid w:val="00DE5A39"/>
    <w:rsid w:val="00DE5C29"/>
    <w:rsid w:val="00DE6F38"/>
    <w:rsid w:val="00DF2997"/>
    <w:rsid w:val="00DF68BF"/>
    <w:rsid w:val="00E011E4"/>
    <w:rsid w:val="00E02B0A"/>
    <w:rsid w:val="00E05CF0"/>
    <w:rsid w:val="00E06033"/>
    <w:rsid w:val="00E068B6"/>
    <w:rsid w:val="00E10BC4"/>
    <w:rsid w:val="00E11E53"/>
    <w:rsid w:val="00E13065"/>
    <w:rsid w:val="00E13394"/>
    <w:rsid w:val="00E1415D"/>
    <w:rsid w:val="00E1476B"/>
    <w:rsid w:val="00E14995"/>
    <w:rsid w:val="00E14B94"/>
    <w:rsid w:val="00E14BB9"/>
    <w:rsid w:val="00E151DD"/>
    <w:rsid w:val="00E15B85"/>
    <w:rsid w:val="00E16366"/>
    <w:rsid w:val="00E16588"/>
    <w:rsid w:val="00E17F2F"/>
    <w:rsid w:val="00E212C3"/>
    <w:rsid w:val="00E232F7"/>
    <w:rsid w:val="00E250FE"/>
    <w:rsid w:val="00E2563B"/>
    <w:rsid w:val="00E27DB5"/>
    <w:rsid w:val="00E307F4"/>
    <w:rsid w:val="00E30EEE"/>
    <w:rsid w:val="00E31381"/>
    <w:rsid w:val="00E323E9"/>
    <w:rsid w:val="00E32C49"/>
    <w:rsid w:val="00E33C1B"/>
    <w:rsid w:val="00E34018"/>
    <w:rsid w:val="00E344E2"/>
    <w:rsid w:val="00E36E2A"/>
    <w:rsid w:val="00E37AF2"/>
    <w:rsid w:val="00E437D2"/>
    <w:rsid w:val="00E509EE"/>
    <w:rsid w:val="00E53368"/>
    <w:rsid w:val="00E5351D"/>
    <w:rsid w:val="00E55751"/>
    <w:rsid w:val="00E56ADF"/>
    <w:rsid w:val="00E57474"/>
    <w:rsid w:val="00E6058B"/>
    <w:rsid w:val="00E62114"/>
    <w:rsid w:val="00E62B4C"/>
    <w:rsid w:val="00E63283"/>
    <w:rsid w:val="00E66A47"/>
    <w:rsid w:val="00E71B94"/>
    <w:rsid w:val="00E72294"/>
    <w:rsid w:val="00E75697"/>
    <w:rsid w:val="00E80B80"/>
    <w:rsid w:val="00E86BE1"/>
    <w:rsid w:val="00E86D0C"/>
    <w:rsid w:val="00E8786C"/>
    <w:rsid w:val="00E9259D"/>
    <w:rsid w:val="00E944A7"/>
    <w:rsid w:val="00E9461E"/>
    <w:rsid w:val="00E97248"/>
    <w:rsid w:val="00E9769D"/>
    <w:rsid w:val="00EA0145"/>
    <w:rsid w:val="00EA0BFE"/>
    <w:rsid w:val="00EA2311"/>
    <w:rsid w:val="00EA2E9C"/>
    <w:rsid w:val="00EA3153"/>
    <w:rsid w:val="00EA382E"/>
    <w:rsid w:val="00EA50BA"/>
    <w:rsid w:val="00EA58C9"/>
    <w:rsid w:val="00EB0B53"/>
    <w:rsid w:val="00EB176B"/>
    <w:rsid w:val="00EB1954"/>
    <w:rsid w:val="00EB230D"/>
    <w:rsid w:val="00EB773F"/>
    <w:rsid w:val="00EB77B3"/>
    <w:rsid w:val="00EC6AC1"/>
    <w:rsid w:val="00EC7BC3"/>
    <w:rsid w:val="00EC7F20"/>
    <w:rsid w:val="00ED18DB"/>
    <w:rsid w:val="00ED48BE"/>
    <w:rsid w:val="00ED7600"/>
    <w:rsid w:val="00ED7C5F"/>
    <w:rsid w:val="00EE14AF"/>
    <w:rsid w:val="00EE462E"/>
    <w:rsid w:val="00EE46E4"/>
    <w:rsid w:val="00EE7EC9"/>
    <w:rsid w:val="00EF03D2"/>
    <w:rsid w:val="00EF2108"/>
    <w:rsid w:val="00EF6073"/>
    <w:rsid w:val="00EF698B"/>
    <w:rsid w:val="00F001C0"/>
    <w:rsid w:val="00F00758"/>
    <w:rsid w:val="00F011AD"/>
    <w:rsid w:val="00F0322E"/>
    <w:rsid w:val="00F035E0"/>
    <w:rsid w:val="00F03BA5"/>
    <w:rsid w:val="00F04097"/>
    <w:rsid w:val="00F07336"/>
    <w:rsid w:val="00F10F40"/>
    <w:rsid w:val="00F12339"/>
    <w:rsid w:val="00F1362C"/>
    <w:rsid w:val="00F13BD7"/>
    <w:rsid w:val="00F23B9D"/>
    <w:rsid w:val="00F27EAE"/>
    <w:rsid w:val="00F30757"/>
    <w:rsid w:val="00F31654"/>
    <w:rsid w:val="00F31FE6"/>
    <w:rsid w:val="00F3233F"/>
    <w:rsid w:val="00F335C9"/>
    <w:rsid w:val="00F336CA"/>
    <w:rsid w:val="00F33828"/>
    <w:rsid w:val="00F36568"/>
    <w:rsid w:val="00F414F1"/>
    <w:rsid w:val="00F418CC"/>
    <w:rsid w:val="00F4237E"/>
    <w:rsid w:val="00F426A6"/>
    <w:rsid w:val="00F4274C"/>
    <w:rsid w:val="00F42D52"/>
    <w:rsid w:val="00F4371F"/>
    <w:rsid w:val="00F43E02"/>
    <w:rsid w:val="00F45F3E"/>
    <w:rsid w:val="00F508B8"/>
    <w:rsid w:val="00F517D0"/>
    <w:rsid w:val="00F523EA"/>
    <w:rsid w:val="00F53BE0"/>
    <w:rsid w:val="00F57160"/>
    <w:rsid w:val="00F5799E"/>
    <w:rsid w:val="00F62901"/>
    <w:rsid w:val="00F63801"/>
    <w:rsid w:val="00F653A9"/>
    <w:rsid w:val="00F65B4F"/>
    <w:rsid w:val="00F66AFC"/>
    <w:rsid w:val="00F674AC"/>
    <w:rsid w:val="00F7205F"/>
    <w:rsid w:val="00F72CB1"/>
    <w:rsid w:val="00F730A6"/>
    <w:rsid w:val="00F7523D"/>
    <w:rsid w:val="00F768D0"/>
    <w:rsid w:val="00F81C04"/>
    <w:rsid w:val="00F8215E"/>
    <w:rsid w:val="00F824F5"/>
    <w:rsid w:val="00F82BB7"/>
    <w:rsid w:val="00F8678F"/>
    <w:rsid w:val="00F86F99"/>
    <w:rsid w:val="00F90FAB"/>
    <w:rsid w:val="00F92FD4"/>
    <w:rsid w:val="00F9374D"/>
    <w:rsid w:val="00F94B74"/>
    <w:rsid w:val="00FA1D97"/>
    <w:rsid w:val="00FB0CA1"/>
    <w:rsid w:val="00FB1FA9"/>
    <w:rsid w:val="00FB30E9"/>
    <w:rsid w:val="00FB46AA"/>
    <w:rsid w:val="00FB51D4"/>
    <w:rsid w:val="00FB5A11"/>
    <w:rsid w:val="00FB5E18"/>
    <w:rsid w:val="00FB5F23"/>
    <w:rsid w:val="00FB6722"/>
    <w:rsid w:val="00FB778A"/>
    <w:rsid w:val="00FB7934"/>
    <w:rsid w:val="00FC1AA9"/>
    <w:rsid w:val="00FC1D6A"/>
    <w:rsid w:val="00FC29B9"/>
    <w:rsid w:val="00FC37F6"/>
    <w:rsid w:val="00FC47F6"/>
    <w:rsid w:val="00FC62BA"/>
    <w:rsid w:val="00FC6FD3"/>
    <w:rsid w:val="00FC74EC"/>
    <w:rsid w:val="00FC7B47"/>
    <w:rsid w:val="00FD11C9"/>
    <w:rsid w:val="00FD130D"/>
    <w:rsid w:val="00FD28BC"/>
    <w:rsid w:val="00FD3ADF"/>
    <w:rsid w:val="00FD3FA0"/>
    <w:rsid w:val="00FD4172"/>
    <w:rsid w:val="00FD73FB"/>
    <w:rsid w:val="00FE1607"/>
    <w:rsid w:val="00FE305C"/>
    <w:rsid w:val="00FE40C6"/>
    <w:rsid w:val="00FE503F"/>
    <w:rsid w:val="00FE5CB2"/>
    <w:rsid w:val="00FE6143"/>
    <w:rsid w:val="00FE6A67"/>
    <w:rsid w:val="00FF0301"/>
    <w:rsid w:val="00FF184F"/>
    <w:rsid w:val="00FF3C0E"/>
    <w:rsid w:val="00FF406A"/>
    <w:rsid w:val="00FF5740"/>
    <w:rsid w:val="00FF5768"/>
    <w:rsid w:val="00FF5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EC0E44C"/>
  <w15:chartTrackingRefBased/>
  <w15:docId w15:val="{CC6A9CB6-B6CD-44A4-B268-A45891B89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43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BB6BCB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4A29F7"/>
    <w:pPr>
      <w:tabs>
        <w:tab w:val="right" w:leader="dot" w:pos="9617"/>
      </w:tabs>
      <w:spacing w:after="100"/>
    </w:pPr>
    <w:rPr>
      <w:b/>
    </w:rPr>
  </w:style>
  <w:style w:type="paragraph" w:customStyle="1" w:styleId="NO">
    <w:name w:val="NO"/>
    <w:basedOn w:val="Normal"/>
    <w:rsid w:val="00993B48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eastAsia="SimSun" w:cs="Times New Roman"/>
      <w:szCs w:val="20"/>
      <w:lang w:val="en-GB" w:eastAsia="en-GB"/>
    </w:rPr>
  </w:style>
  <w:style w:type="paragraph" w:styleId="Header">
    <w:name w:val="header"/>
    <w:basedOn w:val="Normal"/>
    <w:link w:val="HeaderChar"/>
    <w:uiPriority w:val="99"/>
    <w:semiHidden/>
    <w:unhideWhenUsed/>
    <w:rsid w:val="00B979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979FE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B979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979FE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407FDA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TAH">
    <w:name w:val="TAH"/>
    <w:basedOn w:val="TAC"/>
    <w:link w:val="TAHCar"/>
    <w:qFormat/>
    <w:rsid w:val="00C2745B"/>
    <w:rPr>
      <w:b/>
    </w:rPr>
  </w:style>
  <w:style w:type="paragraph" w:customStyle="1" w:styleId="TAC">
    <w:name w:val="TAC"/>
    <w:basedOn w:val="Normal"/>
    <w:link w:val="TACChar"/>
    <w:qFormat/>
    <w:rsid w:val="00C2745B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C2745B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C2745B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DA56DC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02BD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0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petrov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5AIRPNAIUNRU-1328258698-20786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https://nokia.sharepoint.com/sites/c5g/5gradio/_layouts/15/DocIdRedir.aspx?ID=5AIRPNAIUNRU-1328258698-20786</Url>
      <Description>5AIRPNAIUNRU-1328258698-20786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E82A937-9D79-4D6A-A218-F4FE2C8C6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</Template>
  <TotalTime>11</TotalTime>
  <Pages>5</Pages>
  <Words>2326</Words>
  <Characters>13263</Characters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15558</CharactersWithSpaces>
  <SharedDoc>false</SharedDoc>
  <HLinks>
    <vt:vector size="162" baseType="variant">
      <vt:variant>
        <vt:i4>1900602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_Toc131895340</vt:lpwstr>
      </vt:variant>
      <vt:variant>
        <vt:i4>1703994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_Toc131895339</vt:lpwstr>
      </vt:variant>
      <vt:variant>
        <vt:i4>1703994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_Toc131895338</vt:lpwstr>
      </vt:variant>
      <vt:variant>
        <vt:i4>1703994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_Toc131895337</vt:lpwstr>
      </vt:variant>
      <vt:variant>
        <vt:i4>1703994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_Toc131895336</vt:lpwstr>
      </vt:variant>
      <vt:variant>
        <vt:i4>1703994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_Toc131895334</vt:lpwstr>
      </vt:variant>
      <vt:variant>
        <vt:i4>1703994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_Toc131895333</vt:lpwstr>
      </vt:variant>
      <vt:variant>
        <vt:i4>1703994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_Toc131895332</vt:lpwstr>
      </vt:variant>
      <vt:variant>
        <vt:i4>1703994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_Toc131895331</vt:lpwstr>
      </vt:variant>
      <vt:variant>
        <vt:i4>1769530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_Toc131895329</vt:lpwstr>
      </vt:variant>
      <vt:variant>
        <vt:i4>1769530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_Toc131895328</vt:lpwstr>
      </vt:variant>
      <vt:variant>
        <vt:i4>1769530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_Toc131895327</vt:lpwstr>
      </vt:variant>
      <vt:variant>
        <vt:i4>1769530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_Toc131895326</vt:lpwstr>
      </vt:variant>
      <vt:variant>
        <vt:i4>1769530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_Toc131895325</vt:lpwstr>
      </vt:variant>
      <vt:variant>
        <vt:i4>1769530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_Toc131895324</vt:lpwstr>
      </vt:variant>
      <vt:variant>
        <vt:i4>1769530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_Toc131895323</vt:lpwstr>
      </vt:variant>
      <vt:variant>
        <vt:i4>1769530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_Toc131895322</vt:lpwstr>
      </vt:variant>
      <vt:variant>
        <vt:i4>1769530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_Toc131895321</vt:lpwstr>
      </vt:variant>
      <vt:variant>
        <vt:i4>6815770</vt:i4>
      </vt:variant>
      <vt:variant>
        <vt:i4>24</vt:i4>
      </vt:variant>
      <vt:variant>
        <vt:i4>0</vt:i4>
      </vt:variant>
      <vt:variant>
        <vt:i4>5</vt:i4>
      </vt:variant>
      <vt:variant>
        <vt:lpwstr>mailto:kevin.wanuga@nokia.com</vt:lpwstr>
      </vt:variant>
      <vt:variant>
        <vt:lpwstr/>
      </vt:variant>
      <vt:variant>
        <vt:i4>1572988</vt:i4>
      </vt:variant>
      <vt:variant>
        <vt:i4>21</vt:i4>
      </vt:variant>
      <vt:variant>
        <vt:i4>0</vt:i4>
      </vt:variant>
      <vt:variant>
        <vt:i4>5</vt:i4>
      </vt:variant>
      <vt:variant>
        <vt:lpwstr>mailto:manosha.kapuruhamy@nokia.com</vt:lpwstr>
      </vt:variant>
      <vt:variant>
        <vt:lpwstr/>
      </vt:variant>
      <vt:variant>
        <vt:i4>7995418</vt:i4>
      </vt:variant>
      <vt:variant>
        <vt:i4>18</vt:i4>
      </vt:variant>
      <vt:variant>
        <vt:i4>0</vt:i4>
      </vt:variant>
      <vt:variant>
        <vt:i4>5</vt:i4>
      </vt:variant>
      <vt:variant>
        <vt:lpwstr>mailto:dimitri.gold@nokia.com</vt:lpwstr>
      </vt:variant>
      <vt:variant>
        <vt:lpwstr/>
      </vt:variant>
      <vt:variant>
        <vt:i4>7995418</vt:i4>
      </vt:variant>
      <vt:variant>
        <vt:i4>15</vt:i4>
      </vt:variant>
      <vt:variant>
        <vt:i4>0</vt:i4>
      </vt:variant>
      <vt:variant>
        <vt:i4>5</vt:i4>
      </vt:variant>
      <vt:variant>
        <vt:lpwstr>mailto:dimitri.gold@nokia.com</vt:lpwstr>
      </vt:variant>
      <vt:variant>
        <vt:lpwstr/>
      </vt:variant>
      <vt:variant>
        <vt:i4>1572988</vt:i4>
      </vt:variant>
      <vt:variant>
        <vt:i4>12</vt:i4>
      </vt:variant>
      <vt:variant>
        <vt:i4>0</vt:i4>
      </vt:variant>
      <vt:variant>
        <vt:i4>5</vt:i4>
      </vt:variant>
      <vt:variant>
        <vt:lpwstr>mailto:manosha.kapuruhamy@nokia.com</vt:lpwstr>
      </vt:variant>
      <vt:variant>
        <vt:lpwstr/>
      </vt:variant>
      <vt:variant>
        <vt:i4>852025</vt:i4>
      </vt:variant>
      <vt:variant>
        <vt:i4>9</vt:i4>
      </vt:variant>
      <vt:variant>
        <vt:i4>0</vt:i4>
      </vt:variant>
      <vt:variant>
        <vt:i4>5</vt:i4>
      </vt:variant>
      <vt:variant>
        <vt:lpwstr>mailto:juha.s.korhonen@nokia.com</vt:lpwstr>
      </vt:variant>
      <vt:variant>
        <vt:lpwstr/>
      </vt:variant>
      <vt:variant>
        <vt:i4>6815770</vt:i4>
      </vt:variant>
      <vt:variant>
        <vt:i4>6</vt:i4>
      </vt:variant>
      <vt:variant>
        <vt:i4>0</vt:i4>
      </vt:variant>
      <vt:variant>
        <vt:i4>5</vt:i4>
      </vt:variant>
      <vt:variant>
        <vt:lpwstr>mailto:kevin.wanuga@nokia.com</vt:lpwstr>
      </vt:variant>
      <vt:variant>
        <vt:lpwstr/>
      </vt:variant>
      <vt:variant>
        <vt:i4>1572988</vt:i4>
      </vt:variant>
      <vt:variant>
        <vt:i4>3</vt:i4>
      </vt:variant>
      <vt:variant>
        <vt:i4>0</vt:i4>
      </vt:variant>
      <vt:variant>
        <vt:i4>5</vt:i4>
      </vt:variant>
      <vt:variant>
        <vt:lpwstr>mailto:manosha.kapuruhamy@nokia.com</vt:lpwstr>
      </vt:variant>
      <vt:variant>
        <vt:lpwstr/>
      </vt:variant>
      <vt:variant>
        <vt:i4>3801137</vt:i4>
      </vt:variant>
      <vt:variant>
        <vt:i4>0</vt:i4>
      </vt:variant>
      <vt:variant>
        <vt:i4>0</vt:i4>
      </vt:variant>
      <vt:variant>
        <vt:i4>5</vt:i4>
      </vt:variant>
      <vt:variant>
        <vt:lpwstr>https://nokia.sharepoint.com/:w:/r/sites/c5g/projects/arch/Network based coverage enablers/Task 1 - NW controlled repeaters/NCR_Nokia_IEEE_Papers/Paper_1/NCR_IEEE_paper_InternalReview_copy.docx?d=wfb28bfacf8984ea0988977eafaf0efac&amp;csf=1&amp;web=1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dcterms:created xsi:type="dcterms:W3CDTF">2023-04-10T17:35:00Z</dcterms:created>
  <dcterms:modified xsi:type="dcterms:W3CDTF">2023-04-10T17:46:00Z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1a4664af-8387-4040-9600-4617b7161d51</vt:lpwstr>
  </property>
  <property fmtid="{D5CDD505-2E9C-101B-9397-08002B2CF9AE}" pid="11" name="MediaServiceImageTags">
    <vt:lpwstr/>
  </property>
</Properties>
</file>